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5000" w:type="pct"/>
        <w:jc w:val="center"/>
        <w:tblLook w:val="04A0" w:firstRow="1" w:lastRow="0" w:firstColumn="1" w:lastColumn="0" w:noHBand="0" w:noVBand="1"/>
      </w:tblPr>
      <w:tblGrid>
        <w:gridCol w:w="2188"/>
        <w:gridCol w:w="1011"/>
        <w:gridCol w:w="1262"/>
        <w:gridCol w:w="2830"/>
        <w:gridCol w:w="2069"/>
      </w:tblGrid>
      <w:tr w:rsidRPr="00FB582D" w:rsidR="00B84F7B" w:rsidTr="2FED7945" w14:paraId="5DDDCE15" w14:textId="77777777">
        <w:trPr>
          <w:trHeight w:val="2880"/>
          <w:jc w:val="center"/>
        </w:trPr>
        <w:tc>
          <w:tcPr>
            <w:tcW w:w="5000" w:type="pct"/>
            <w:gridSpan w:val="5"/>
            <w:tcMar/>
          </w:tcPr>
          <w:p w:rsidR="00CE30F0" w:rsidRDefault="00CE30F0" w14:paraId="086480A6" w14:textId="77777777">
            <w:pPr>
              <w:pStyle w:val="NoSpacing"/>
              <w:jc w:val="center"/>
              <w:rPr>
                <w:rFonts w:ascii="Cambria" w:hAnsi="Cambria"/>
                <w:caps/>
                <w:sz w:val="24"/>
                <w:szCs w:val="24"/>
              </w:rPr>
            </w:pPr>
          </w:p>
          <w:p w:rsidR="00CE30F0" w:rsidRDefault="00CE30F0" w14:paraId="12A80E3D" w14:textId="77777777">
            <w:pPr>
              <w:pStyle w:val="NoSpacing"/>
              <w:jc w:val="center"/>
              <w:rPr>
                <w:rFonts w:ascii="Cambria" w:hAnsi="Cambria"/>
                <w:caps/>
                <w:sz w:val="24"/>
                <w:szCs w:val="24"/>
              </w:rPr>
            </w:pPr>
          </w:p>
          <w:p w:rsidR="00CE30F0" w:rsidRDefault="00CE30F0" w14:paraId="5436FAE6" w14:textId="77777777">
            <w:pPr>
              <w:pStyle w:val="NoSpacing"/>
              <w:jc w:val="center"/>
              <w:rPr>
                <w:rFonts w:ascii="Cambria" w:hAnsi="Cambria"/>
                <w:caps/>
                <w:sz w:val="24"/>
                <w:szCs w:val="24"/>
              </w:rPr>
            </w:pPr>
          </w:p>
          <w:p w:rsidR="00CE30F0" w:rsidRDefault="00CE30F0" w14:paraId="5C4420FF" w14:textId="77777777">
            <w:pPr>
              <w:pStyle w:val="NoSpacing"/>
              <w:jc w:val="center"/>
              <w:rPr>
                <w:rFonts w:ascii="Cambria" w:hAnsi="Cambria"/>
                <w:caps/>
                <w:sz w:val="24"/>
                <w:szCs w:val="24"/>
              </w:rPr>
            </w:pPr>
          </w:p>
          <w:p w:rsidR="00CE30F0" w:rsidRDefault="00CE30F0" w14:paraId="3CB2AF81" w14:textId="77777777">
            <w:pPr>
              <w:pStyle w:val="NoSpacing"/>
              <w:jc w:val="center"/>
              <w:rPr>
                <w:rFonts w:ascii="Cambria" w:hAnsi="Cambria"/>
                <w:caps/>
                <w:sz w:val="24"/>
                <w:szCs w:val="24"/>
              </w:rPr>
            </w:pPr>
          </w:p>
          <w:p w:rsidRPr="00D73B20" w:rsidR="00B84F7B" w:rsidRDefault="005518CA" w14:paraId="2E03ABAD" w14:textId="77777777">
            <w:pPr>
              <w:pStyle w:val="NoSpacing"/>
              <w:jc w:val="center"/>
              <w:rPr>
                <w:rFonts w:ascii="Cambria" w:hAnsi="Cambria"/>
                <w:caps/>
              </w:rPr>
            </w:pPr>
            <w:r>
              <w:rPr>
                <w:rFonts w:ascii="Cambria" w:hAnsi="Cambria"/>
                <w:caps/>
                <w:noProof/>
                <w:lang w:val="en-GB" w:eastAsia="en-GB"/>
              </w:rPr>
              <w:drawing>
                <wp:inline distT="0" distB="0" distL="0" distR="0" wp14:anchorId="2475DB5B" wp14:editId="586CEED3">
                  <wp:extent cx="4581525" cy="276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7705" cy="2783329"/>
                          </a:xfrm>
                          <a:prstGeom prst="rect">
                            <a:avLst/>
                          </a:prstGeom>
                        </pic:spPr>
                      </pic:pic>
                    </a:graphicData>
                  </a:graphic>
                </wp:inline>
              </w:drawing>
            </w:r>
          </w:p>
        </w:tc>
      </w:tr>
      <w:tr w:rsidRPr="00FB582D" w:rsidR="00B84F7B" w:rsidTr="2FED7945" w14:paraId="794C8880" w14:textId="77777777">
        <w:trPr>
          <w:trHeight w:val="1440"/>
          <w:jc w:val="center"/>
        </w:trPr>
        <w:tc>
          <w:tcPr>
            <w:tcW w:w="5000" w:type="pct"/>
            <w:gridSpan w:val="5"/>
            <w:tcMar/>
            <w:vAlign w:val="center"/>
          </w:tcPr>
          <w:p w:rsidR="00B84F7B" w:rsidP="009C5331" w:rsidRDefault="00B84F7B" w14:paraId="2137EB59" w14:textId="77777777">
            <w:pPr>
              <w:pStyle w:val="NoSpacing"/>
              <w:jc w:val="center"/>
              <w:rPr>
                <w:rFonts w:ascii="Cambria" w:hAnsi="Cambria"/>
                <w:sz w:val="80"/>
                <w:szCs w:val="80"/>
              </w:rPr>
            </w:pPr>
          </w:p>
        </w:tc>
      </w:tr>
      <w:tr w:rsidRPr="00FB582D" w:rsidR="00B84F7B" w:rsidTr="2FED7945" w14:paraId="6FFDA239" w14:textId="77777777">
        <w:trPr>
          <w:trHeight w:val="720"/>
          <w:jc w:val="center"/>
        </w:trPr>
        <w:tc>
          <w:tcPr>
            <w:tcW w:w="5000" w:type="pct"/>
            <w:gridSpan w:val="5"/>
            <w:tcMar/>
            <w:vAlign w:val="center"/>
          </w:tcPr>
          <w:p w:rsidRPr="005B1B08" w:rsidR="00B84F7B" w:rsidP="005518CA" w:rsidRDefault="00B84F7B" w14:paraId="081D882C" w14:textId="77777777">
            <w:pPr>
              <w:pStyle w:val="NoSpacing"/>
              <w:rPr>
                <w:rFonts w:ascii="Cambria" w:hAnsi="Cambria"/>
                <w:b/>
                <w:color w:val="002060"/>
                <w:sz w:val="44"/>
                <w:szCs w:val="44"/>
              </w:rPr>
            </w:pPr>
          </w:p>
        </w:tc>
      </w:tr>
      <w:tr w:rsidRPr="00FB582D" w:rsidR="00B84F7B" w:rsidTr="2FED7945" w14:paraId="2DA00EA8" w14:textId="77777777">
        <w:trPr>
          <w:trHeight w:val="360"/>
          <w:jc w:val="center"/>
        </w:trPr>
        <w:tc>
          <w:tcPr>
            <w:tcW w:w="5000" w:type="pct"/>
            <w:gridSpan w:val="5"/>
            <w:tcMar/>
            <w:vAlign w:val="center"/>
          </w:tcPr>
          <w:p w:rsidRPr="005B1B08" w:rsidR="00617101" w:rsidRDefault="00617101" w14:paraId="70456548" w14:textId="77777777">
            <w:pPr>
              <w:pStyle w:val="NoSpacing"/>
              <w:jc w:val="center"/>
              <w:rPr>
                <w:rFonts w:cs="Calibri"/>
                <w:b/>
                <w:iCs/>
                <w:color w:val="002060"/>
                <w:sz w:val="40"/>
                <w:szCs w:val="40"/>
                <w:lang w:val="en-GB"/>
              </w:rPr>
            </w:pPr>
            <w:r w:rsidRPr="005B1B08">
              <w:rPr>
                <w:rFonts w:cs="Calibri"/>
                <w:b/>
                <w:iCs/>
                <w:color w:val="002060"/>
                <w:sz w:val="40"/>
                <w:szCs w:val="40"/>
                <w:lang w:val="en-GB"/>
              </w:rPr>
              <w:t>Guernsey Road</w:t>
            </w:r>
          </w:p>
          <w:p w:rsidRPr="005B1B08" w:rsidR="00617101" w:rsidRDefault="00617101" w14:paraId="314B6FAC" w14:textId="77777777">
            <w:pPr>
              <w:pStyle w:val="NoSpacing"/>
              <w:jc w:val="center"/>
              <w:rPr>
                <w:rFonts w:cs="Calibri"/>
                <w:b/>
                <w:iCs/>
                <w:color w:val="002060"/>
                <w:sz w:val="40"/>
                <w:szCs w:val="40"/>
                <w:lang w:val="en-GB"/>
              </w:rPr>
            </w:pPr>
            <w:r w:rsidRPr="005B1B08">
              <w:rPr>
                <w:rFonts w:cs="Calibri"/>
                <w:b/>
                <w:iCs/>
                <w:color w:val="002060"/>
                <w:sz w:val="40"/>
                <w:szCs w:val="40"/>
                <w:lang w:val="en-GB"/>
              </w:rPr>
              <w:t>Poole BH12 4LL</w:t>
            </w:r>
          </w:p>
          <w:p w:rsidRPr="005B1B08" w:rsidR="00F12606" w:rsidRDefault="00F12606" w14:paraId="3607DE58" w14:textId="77777777">
            <w:pPr>
              <w:pStyle w:val="NoSpacing"/>
              <w:jc w:val="center"/>
              <w:rPr>
                <w:rFonts w:cs="Calibri"/>
                <w:b/>
                <w:iCs/>
                <w:color w:val="002060"/>
                <w:sz w:val="40"/>
                <w:szCs w:val="40"/>
                <w:lang w:val="en-GB"/>
              </w:rPr>
            </w:pPr>
          </w:p>
          <w:p w:rsidRPr="005B1B08" w:rsidR="00B84F7B" w:rsidRDefault="00B84F7B" w14:paraId="66E9AD09" w14:textId="77777777">
            <w:pPr>
              <w:pStyle w:val="NoSpacing"/>
              <w:jc w:val="center"/>
              <w:rPr>
                <w:b/>
                <w:color w:val="002060"/>
              </w:rPr>
            </w:pPr>
          </w:p>
        </w:tc>
      </w:tr>
      <w:tr w:rsidR="00F619C2" w:rsidTr="2FED7945" w14:paraId="7EF9FF1D"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660"/>
        </w:trPr>
        <w:tc>
          <w:tcPr>
            <w:tcW w:w="5000" w:type="pct"/>
            <w:gridSpan w:val="5"/>
            <w:tcBorders>
              <w:top w:val="single" w:color="auto" w:sz="4"/>
              <w:left w:val="single" w:color="auto" w:sz="4"/>
              <w:bottom w:val="single" w:color="auto" w:sz="4"/>
              <w:right w:val="single" w:color="auto" w:sz="4"/>
            </w:tcBorders>
            <w:shd w:val="clear" w:color="auto" w:fill="DAEEF3" w:themeFill="accent5" w:themeFillTint="33"/>
            <w:tcMar/>
          </w:tcPr>
          <w:p w:rsidR="00F619C2" w:rsidP="00F619C2" w:rsidRDefault="00F619C2" w14:paraId="705F1B72" w14:textId="77777777">
            <w:pPr>
              <w:ind w:left="-75"/>
            </w:pPr>
          </w:p>
          <w:p w:rsidRPr="005B1B08" w:rsidR="00F619C2" w:rsidP="0087595A" w:rsidRDefault="006C6DFA" w14:paraId="0BACCB25" w14:textId="77777777">
            <w:pPr>
              <w:spacing w:after="200" w:line="276" w:lineRule="auto"/>
              <w:ind w:left="-75"/>
              <w:jc w:val="center"/>
              <w:rPr>
                <w:b/>
                <w:color w:val="002060"/>
              </w:rPr>
            </w:pPr>
            <w:r>
              <w:rPr>
                <w:rFonts w:cs="Calibri"/>
                <w:b/>
                <w:iCs/>
                <w:color w:val="002060"/>
                <w:sz w:val="40"/>
                <w:szCs w:val="40"/>
                <w:lang w:val="en-GB"/>
              </w:rPr>
              <w:t xml:space="preserve">Admissions </w:t>
            </w:r>
            <w:r w:rsidRPr="005B1B08" w:rsidR="00F619C2">
              <w:rPr>
                <w:rFonts w:cs="Calibri"/>
                <w:b/>
                <w:iCs/>
                <w:color w:val="002060"/>
                <w:sz w:val="40"/>
                <w:szCs w:val="40"/>
                <w:lang w:val="en-GB"/>
              </w:rPr>
              <w:t xml:space="preserve">Policy </w:t>
            </w:r>
          </w:p>
        </w:tc>
      </w:tr>
      <w:tr w:rsidR="00F619C2" w:rsidTr="2FED7945" w14:paraId="4EFB6A79"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25"/>
        </w:trPr>
        <w:tc>
          <w:tcPr>
            <w:tcW w:w="1169"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57BCEFF9" w14:textId="77777777">
            <w:pPr>
              <w:spacing w:after="200" w:line="276" w:lineRule="auto"/>
              <w:rPr>
                <w:b/>
                <w:color w:val="002060"/>
              </w:rPr>
            </w:pPr>
            <w:r w:rsidRPr="00F619C2">
              <w:rPr>
                <w:b/>
                <w:color w:val="002060"/>
              </w:rPr>
              <w:t>Version</w:t>
            </w:r>
          </w:p>
        </w:tc>
        <w:tc>
          <w:tcPr>
            <w:tcW w:w="1214"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7C67F6" w14:paraId="064F07CA" w14:textId="5F362430">
            <w:pPr>
              <w:spacing w:after="200" w:line="276" w:lineRule="auto"/>
              <w:rPr>
                <w:b/>
                <w:color w:val="002060"/>
              </w:rPr>
            </w:pPr>
            <w:r>
              <w:rPr>
                <w:b/>
                <w:color w:val="002060"/>
              </w:rPr>
              <w:t>1.</w:t>
            </w:r>
            <w:r w:rsidR="00C90F30">
              <w:rPr>
                <w:b/>
                <w:color w:val="002060"/>
              </w:rPr>
              <w:t>2</w:t>
            </w:r>
          </w:p>
        </w:tc>
        <w:tc>
          <w:tcPr>
            <w:tcW w:w="1512"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20EA8C2E" w14:textId="77777777">
            <w:pPr>
              <w:spacing w:after="200" w:line="276" w:lineRule="auto"/>
              <w:rPr>
                <w:b/>
                <w:color w:val="002060"/>
              </w:rPr>
            </w:pPr>
            <w:r w:rsidRPr="00F619C2">
              <w:rPr>
                <w:b/>
                <w:color w:val="002060"/>
              </w:rPr>
              <w:t>Review Date</w:t>
            </w:r>
          </w:p>
        </w:tc>
        <w:tc>
          <w:tcPr>
            <w:tcW w:w="1105"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2FED7945" w:rsidRDefault="000E689F" w14:paraId="6110723D" w14:textId="735D802E">
            <w:pPr>
              <w:spacing w:after="200" w:line="276" w:lineRule="auto"/>
              <w:rPr>
                <w:b w:val="1"/>
                <w:bCs w:val="1"/>
                <w:color w:val="002060"/>
              </w:rPr>
            </w:pPr>
            <w:r w:rsidRPr="2FED7945" w:rsidR="000E689F">
              <w:rPr>
                <w:b w:val="1"/>
                <w:bCs w:val="1"/>
                <w:color w:val="002060"/>
              </w:rPr>
              <w:t>01.09.2</w:t>
            </w:r>
            <w:r w:rsidRPr="2FED7945" w:rsidR="315A247E">
              <w:rPr>
                <w:b w:val="1"/>
                <w:bCs w:val="1"/>
                <w:color w:val="002060"/>
              </w:rPr>
              <w:t>5</w:t>
            </w:r>
          </w:p>
        </w:tc>
      </w:tr>
      <w:tr w:rsidR="00F619C2" w:rsidTr="2FED7945" w14:paraId="21A9DCEB"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65"/>
        </w:trPr>
        <w:tc>
          <w:tcPr>
            <w:tcW w:w="1169"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C47A40" w14:paraId="1E307568" w14:textId="77777777">
            <w:pPr>
              <w:spacing w:after="200" w:line="276" w:lineRule="auto"/>
              <w:ind w:left="-75"/>
              <w:rPr>
                <w:b/>
                <w:color w:val="002060"/>
              </w:rPr>
            </w:pPr>
            <w:r>
              <w:rPr>
                <w:b/>
                <w:color w:val="002060"/>
              </w:rPr>
              <w:t xml:space="preserve"> </w:t>
            </w:r>
            <w:r w:rsidRPr="00F619C2" w:rsidR="00F619C2">
              <w:rPr>
                <w:b/>
                <w:color w:val="002060"/>
              </w:rPr>
              <w:t>Review Cycle</w:t>
            </w:r>
          </w:p>
        </w:tc>
        <w:tc>
          <w:tcPr>
            <w:tcW w:w="1214"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6C039F" w:rsidRDefault="00E1164F" w14:paraId="4414DB44" w14:textId="77777777">
            <w:pPr>
              <w:spacing w:after="200" w:line="276" w:lineRule="auto"/>
              <w:ind w:left="-75"/>
              <w:rPr>
                <w:b/>
                <w:color w:val="002060"/>
              </w:rPr>
            </w:pPr>
            <w:r>
              <w:rPr>
                <w:b/>
                <w:color w:val="002060"/>
              </w:rPr>
              <w:t>Annually</w:t>
            </w:r>
            <w:r w:rsidR="006C039F">
              <w:rPr>
                <w:b/>
                <w:color w:val="002060"/>
              </w:rPr>
              <w:t xml:space="preserve"> </w:t>
            </w:r>
          </w:p>
        </w:tc>
        <w:tc>
          <w:tcPr>
            <w:tcW w:w="1512"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6F2C9A4A" w14:textId="77777777">
            <w:pPr>
              <w:spacing w:after="200" w:line="276" w:lineRule="auto"/>
              <w:ind w:left="-75"/>
              <w:rPr>
                <w:b/>
                <w:color w:val="002060"/>
              </w:rPr>
            </w:pPr>
            <w:r w:rsidRPr="00F619C2">
              <w:rPr>
                <w:b/>
                <w:color w:val="002060"/>
              </w:rPr>
              <w:t xml:space="preserve"> </w:t>
            </w:r>
            <w:r w:rsidR="006C6DFA">
              <w:rPr>
                <w:b/>
                <w:color w:val="002060"/>
              </w:rPr>
              <w:t xml:space="preserve"> </w:t>
            </w:r>
            <w:r w:rsidRPr="00F619C2">
              <w:rPr>
                <w:b/>
                <w:color w:val="002060"/>
              </w:rPr>
              <w:t>Review Due</w:t>
            </w:r>
          </w:p>
        </w:tc>
        <w:tc>
          <w:tcPr>
            <w:tcW w:w="1105"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2FED7945" w:rsidRDefault="006C6DFA" w14:paraId="1D27F9E1" w14:textId="5D802A70">
            <w:pPr>
              <w:spacing w:after="200" w:line="276" w:lineRule="auto"/>
              <w:ind w:left="-75"/>
              <w:rPr>
                <w:b w:val="1"/>
                <w:bCs w:val="1"/>
                <w:color w:val="002060"/>
              </w:rPr>
            </w:pPr>
            <w:r w:rsidRPr="2FED7945" w:rsidR="006C6DFA">
              <w:rPr>
                <w:b w:val="1"/>
                <w:bCs w:val="1"/>
                <w:color w:val="002060"/>
              </w:rPr>
              <w:t xml:space="preserve"> </w:t>
            </w:r>
            <w:r w:rsidRPr="2FED7945" w:rsidR="000E689F">
              <w:rPr>
                <w:b w:val="1"/>
                <w:bCs w:val="1"/>
                <w:color w:val="002060"/>
              </w:rPr>
              <w:t>01.09.2</w:t>
            </w:r>
            <w:r w:rsidRPr="2FED7945" w:rsidR="795A25AC">
              <w:rPr>
                <w:b w:val="1"/>
                <w:bCs w:val="1"/>
                <w:color w:val="002060"/>
              </w:rPr>
              <w:t>6</w:t>
            </w:r>
          </w:p>
        </w:tc>
      </w:tr>
      <w:tr w:rsidR="00F619C2" w:rsidTr="2FED7945" w14:paraId="05E0CBC2"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600"/>
        </w:trPr>
        <w:tc>
          <w:tcPr>
            <w:tcW w:w="1709"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C47A40" w14:paraId="0C8CF559" w14:textId="77777777">
            <w:pPr>
              <w:spacing w:after="200" w:line="276" w:lineRule="auto"/>
              <w:ind w:left="-75"/>
              <w:rPr>
                <w:b/>
                <w:color w:val="002060"/>
              </w:rPr>
            </w:pPr>
            <w:r>
              <w:rPr>
                <w:b/>
                <w:color w:val="002060"/>
              </w:rPr>
              <w:t xml:space="preserve"> </w:t>
            </w:r>
            <w:r w:rsidR="00F619C2">
              <w:rPr>
                <w:b/>
                <w:color w:val="002060"/>
              </w:rPr>
              <w:t>Author / Owner</w:t>
            </w:r>
          </w:p>
        </w:tc>
        <w:tc>
          <w:tcPr>
            <w:tcW w:w="3291" w:type="pct"/>
            <w:gridSpan w:val="3"/>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5518CA" w14:paraId="16ACFFDF" w14:textId="77777777">
            <w:pPr>
              <w:spacing w:after="200" w:line="276" w:lineRule="auto"/>
              <w:rPr>
                <w:b/>
                <w:color w:val="002060"/>
              </w:rPr>
            </w:pPr>
            <w:r>
              <w:rPr>
                <w:b/>
                <w:color w:val="002060"/>
              </w:rPr>
              <w:t>Headteacher</w:t>
            </w:r>
          </w:p>
        </w:tc>
      </w:tr>
    </w:tbl>
    <w:p w:rsidR="0089691B" w:rsidP="009C5331" w:rsidRDefault="0089691B" w14:paraId="1BF5785E" w14:textId="77777777">
      <w:pPr>
        <w:pStyle w:val="BodyText"/>
        <w:rPr>
          <w:rFonts w:ascii="Calibri" w:hAnsi="Calibri"/>
          <w:color w:val="002060"/>
          <w:sz w:val="24"/>
        </w:rPr>
      </w:pPr>
    </w:p>
    <w:p w:rsidR="0089691B" w:rsidP="009C5331" w:rsidRDefault="0089691B" w14:paraId="33176C0A" w14:textId="77777777">
      <w:pPr>
        <w:pStyle w:val="BodyText"/>
        <w:rPr>
          <w:rFonts w:ascii="Calibri" w:hAnsi="Calibri"/>
          <w:color w:val="002060"/>
          <w:sz w:val="24"/>
        </w:rPr>
      </w:pPr>
    </w:p>
    <w:p w:rsidRPr="009C5331" w:rsidR="009C5331" w:rsidP="009C5331" w:rsidRDefault="009C5331" w14:paraId="249896D3" w14:textId="77777777">
      <w:pPr>
        <w:jc w:val="center"/>
        <w:rPr>
          <w:rFonts w:cs="Arial"/>
          <w:b/>
          <w:color w:val="002060"/>
          <w:szCs w:val="4"/>
          <w:u w:val="single"/>
        </w:rPr>
      </w:pPr>
    </w:p>
    <w:p w:rsidR="00CF67B8" w:rsidP="006C039F" w:rsidRDefault="00CF67B8" w14:paraId="0CDED24E" w14:textId="77777777">
      <w:pPr>
        <w:jc w:val="both"/>
        <w:rPr>
          <w:rFonts w:asciiTheme="minorHAnsi" w:hAnsiTheme="minorHAnsi"/>
          <w:b/>
          <w:color w:val="002060"/>
        </w:rPr>
      </w:pPr>
      <w:r w:rsidRPr="00045665">
        <w:rPr>
          <w:rFonts w:asciiTheme="minorHAnsi" w:hAnsiTheme="minorHAnsi"/>
          <w:b/>
          <w:color w:val="002060"/>
        </w:rPr>
        <w:t>Introduction</w:t>
      </w:r>
    </w:p>
    <w:p w:rsidRPr="00045665" w:rsidR="00BF5048" w:rsidP="006C039F" w:rsidRDefault="00BF5048" w14:paraId="5B36AFE9" w14:textId="77777777">
      <w:pPr>
        <w:jc w:val="both"/>
        <w:rPr>
          <w:rFonts w:asciiTheme="minorHAnsi" w:hAnsiTheme="minorHAnsi"/>
          <w:b/>
          <w:color w:val="002060"/>
        </w:rPr>
      </w:pPr>
    </w:p>
    <w:p w:rsidR="0087595A" w:rsidP="001B252B" w:rsidRDefault="0087595A" w14:paraId="5C07529D" w14:textId="77777777">
      <w:pPr>
        <w:autoSpaceDE/>
        <w:autoSpaceDN/>
        <w:adjustRightInd/>
        <w:jc w:val="both"/>
        <w:rPr>
          <w:rFonts w:eastAsia="Times New Roman" w:asciiTheme="minorHAnsi" w:hAnsiTheme="minorHAnsi"/>
          <w:lang w:val="en-GB" w:eastAsia="en-GB"/>
        </w:rPr>
      </w:pPr>
      <w:r>
        <w:rPr>
          <w:rFonts w:eastAsia="Times New Roman" w:asciiTheme="minorHAnsi" w:hAnsiTheme="minorHAnsi"/>
          <w:lang w:val="en-GB" w:eastAsia="en-GB"/>
        </w:rPr>
        <w:t xml:space="preserve">Winchelsea School is a mixed, </w:t>
      </w:r>
      <w:r w:rsidR="0069649F">
        <w:rPr>
          <w:rFonts w:eastAsia="Times New Roman" w:asciiTheme="minorHAnsi" w:hAnsiTheme="minorHAnsi"/>
          <w:lang w:val="en-GB" w:eastAsia="en-GB"/>
        </w:rPr>
        <w:t xml:space="preserve">4-19 </w:t>
      </w:r>
      <w:r>
        <w:rPr>
          <w:rFonts w:eastAsia="Times New Roman" w:asciiTheme="minorHAnsi" w:hAnsiTheme="minorHAnsi"/>
          <w:lang w:val="en-GB" w:eastAsia="en-GB"/>
        </w:rPr>
        <w:t>Special School committed to meeting the educatio</w:t>
      </w:r>
      <w:r w:rsidR="0069649F">
        <w:rPr>
          <w:rFonts w:eastAsia="Times New Roman" w:asciiTheme="minorHAnsi" w:hAnsiTheme="minorHAnsi"/>
          <w:lang w:val="en-GB" w:eastAsia="en-GB"/>
        </w:rPr>
        <w:t xml:space="preserve">nal needs of children who have </w:t>
      </w:r>
      <w:r w:rsidR="0099783E">
        <w:rPr>
          <w:rFonts w:eastAsia="Times New Roman" w:asciiTheme="minorHAnsi" w:hAnsiTheme="minorHAnsi"/>
          <w:lang w:val="en-GB" w:eastAsia="en-GB"/>
        </w:rPr>
        <w:t>a</w:t>
      </w:r>
      <w:r w:rsidR="0069649F">
        <w:rPr>
          <w:rFonts w:eastAsia="Times New Roman" w:asciiTheme="minorHAnsi" w:hAnsiTheme="minorHAnsi"/>
          <w:lang w:val="en-GB" w:eastAsia="en-GB"/>
        </w:rPr>
        <w:t>n Education, Health &amp; Care Plan (EHCP)</w:t>
      </w:r>
      <w:r>
        <w:rPr>
          <w:rFonts w:eastAsia="Times New Roman" w:asciiTheme="minorHAnsi" w:hAnsiTheme="minorHAnsi"/>
          <w:lang w:val="en-GB" w:eastAsia="en-GB"/>
        </w:rPr>
        <w:t xml:space="preserve">. These needs include Moderate Learning Difficulties, </w:t>
      </w:r>
      <w:r w:rsidR="0069649F">
        <w:rPr>
          <w:rFonts w:eastAsia="Times New Roman" w:asciiTheme="minorHAnsi" w:hAnsiTheme="minorHAnsi"/>
          <w:lang w:val="en-GB" w:eastAsia="en-GB"/>
        </w:rPr>
        <w:t xml:space="preserve">Global Development Delay, </w:t>
      </w:r>
      <w:r>
        <w:rPr>
          <w:rFonts w:eastAsia="Times New Roman" w:asciiTheme="minorHAnsi" w:hAnsiTheme="minorHAnsi"/>
          <w:lang w:val="en-GB" w:eastAsia="en-GB"/>
        </w:rPr>
        <w:t xml:space="preserve">Attention Deficit Disorder, Attention </w:t>
      </w:r>
      <w:r w:rsidR="000F33E2">
        <w:rPr>
          <w:rFonts w:eastAsia="Times New Roman" w:asciiTheme="minorHAnsi" w:hAnsiTheme="minorHAnsi"/>
          <w:lang w:val="en-GB" w:eastAsia="en-GB"/>
        </w:rPr>
        <w:t>Deficit Hyperactivity</w:t>
      </w:r>
      <w:r>
        <w:rPr>
          <w:rFonts w:eastAsia="Times New Roman" w:asciiTheme="minorHAnsi" w:hAnsiTheme="minorHAnsi"/>
          <w:lang w:val="en-GB" w:eastAsia="en-GB"/>
        </w:rPr>
        <w:t xml:space="preserve"> Disorder, Autism Spectrum Disorders and </w:t>
      </w:r>
      <w:r w:rsidR="005E7EEC">
        <w:rPr>
          <w:rFonts w:eastAsia="Times New Roman" w:asciiTheme="minorHAnsi" w:hAnsiTheme="minorHAnsi"/>
          <w:lang w:val="en-GB" w:eastAsia="en-GB"/>
        </w:rPr>
        <w:t>Mild Sensory and Physical Impairments.</w:t>
      </w:r>
    </w:p>
    <w:p w:rsidR="005E7EEC" w:rsidP="001B252B" w:rsidRDefault="005E7EEC" w14:paraId="1FF92A21" w14:textId="77777777">
      <w:pPr>
        <w:autoSpaceDE/>
        <w:autoSpaceDN/>
        <w:adjustRightInd/>
        <w:jc w:val="both"/>
        <w:rPr>
          <w:rFonts w:eastAsia="Times New Roman" w:asciiTheme="minorHAnsi" w:hAnsiTheme="minorHAnsi"/>
          <w:lang w:val="en-GB" w:eastAsia="en-GB"/>
        </w:rPr>
      </w:pPr>
    </w:p>
    <w:p w:rsidRPr="005E7EEC" w:rsidR="006C6DFA" w:rsidP="24752101" w:rsidRDefault="006C6DFA" w14:paraId="34D1E657" w14:textId="77777777" w14:noSpellErr="1">
      <w:pPr>
        <w:autoSpaceDE/>
        <w:autoSpaceDN/>
        <w:adjustRightInd/>
        <w:jc w:val="both"/>
        <w:rPr>
          <w:rFonts w:ascii="Calibri" w:hAnsi="Calibri" w:eastAsia="Times New Roman" w:asciiTheme="minorAscii" w:hAnsiTheme="minorAscii"/>
          <w:lang w:val="en-GB" w:eastAsia="en-GB"/>
        </w:rPr>
      </w:pPr>
      <w:r w:rsidRPr="71DEB15F" w:rsidR="006C6DFA">
        <w:rPr>
          <w:rFonts w:ascii="Calibri" w:hAnsi="Calibri" w:eastAsia="Times New Roman" w:asciiTheme="minorAscii" w:hAnsiTheme="minorAscii"/>
          <w:lang w:val="en-GB" w:eastAsia="en-GB"/>
        </w:rPr>
        <w:t>Admissions may be made at any time during the school year</w:t>
      </w:r>
      <w:r w:rsidRPr="71DEB15F" w:rsidR="001B1962">
        <w:rPr>
          <w:rFonts w:ascii="Calibri" w:hAnsi="Calibri" w:eastAsia="Times New Roman" w:asciiTheme="minorAscii" w:hAnsiTheme="minorAscii"/>
          <w:lang w:val="en-GB" w:eastAsia="en-GB"/>
        </w:rPr>
        <w:t>, including Post 16,</w:t>
      </w:r>
      <w:r w:rsidRPr="71DEB15F" w:rsidR="006C6DFA">
        <w:rPr>
          <w:rFonts w:ascii="Calibri" w:hAnsi="Calibri" w:eastAsia="Times New Roman" w:asciiTheme="minorAscii" w:hAnsiTheme="minorAscii"/>
          <w:lang w:val="en-GB" w:eastAsia="en-GB"/>
        </w:rPr>
        <w:t xml:space="preserve"> but the majority take place in September. All admissions are made </w:t>
      </w:r>
      <w:r w:rsidRPr="71DEB15F" w:rsidR="006C6DFA">
        <w:rPr>
          <w:rFonts w:ascii="Calibri" w:hAnsi="Calibri" w:eastAsia="Times New Roman" w:asciiTheme="minorAscii" w:hAnsiTheme="minorAscii"/>
          <w:lang w:val="en-GB" w:eastAsia="en-GB"/>
        </w:rPr>
        <w:t>in accordance with</w:t>
      </w:r>
      <w:r w:rsidRPr="71DEB15F" w:rsidR="006C6DFA">
        <w:rPr>
          <w:rFonts w:ascii="Calibri" w:hAnsi="Calibri" w:eastAsia="Times New Roman" w:asciiTheme="minorAscii" w:hAnsiTheme="minorAscii"/>
          <w:lang w:val="en-GB" w:eastAsia="en-GB"/>
        </w:rPr>
        <w:t xml:space="preserve"> the current national legislation relating to pupils with special needs, </w:t>
      </w:r>
      <w:r w:rsidRPr="71DEB15F" w:rsidR="006C6DFA">
        <w:rPr>
          <w:rFonts w:ascii="Calibri" w:hAnsi="Calibri" w:eastAsia="Times New Roman" w:asciiTheme="minorAscii" w:hAnsiTheme="minorAscii"/>
          <w:lang w:val="en-GB" w:eastAsia="en-GB"/>
        </w:rPr>
        <w:t>and must conform to the school’s admissi</w:t>
      </w:r>
      <w:r w:rsidRPr="71DEB15F" w:rsidR="00CF5A7C">
        <w:rPr>
          <w:rFonts w:ascii="Calibri" w:hAnsi="Calibri" w:eastAsia="Times New Roman" w:asciiTheme="minorAscii" w:hAnsiTheme="minorAscii"/>
          <w:lang w:val="en-GB" w:eastAsia="en-GB"/>
        </w:rPr>
        <w:t xml:space="preserve">on policy, as agreed with the </w:t>
      </w:r>
      <w:r w:rsidRPr="71DEB15F" w:rsidR="005E7EEC">
        <w:rPr>
          <w:rFonts w:ascii="Calibri" w:hAnsi="Calibri" w:eastAsia="Times New Roman" w:asciiTheme="minorAscii" w:hAnsiTheme="minorAscii"/>
          <w:lang w:val="en-GB" w:eastAsia="en-GB"/>
        </w:rPr>
        <w:t>Local Authority</w:t>
      </w:r>
      <w:r w:rsidRPr="71DEB15F" w:rsidR="00CF5A7C">
        <w:rPr>
          <w:rFonts w:ascii="Calibri" w:hAnsi="Calibri" w:eastAsia="Times New Roman" w:asciiTheme="minorAscii" w:hAnsiTheme="minorAscii"/>
          <w:lang w:val="en-GB" w:eastAsia="en-GB"/>
        </w:rPr>
        <w:t xml:space="preserve"> (LA</w:t>
      </w:r>
      <w:r w:rsidRPr="71DEB15F" w:rsidR="005E7EEC">
        <w:rPr>
          <w:rFonts w:ascii="Calibri" w:hAnsi="Calibri" w:eastAsia="Times New Roman" w:asciiTheme="minorAscii" w:hAnsiTheme="minorAscii"/>
          <w:lang w:val="en-GB" w:eastAsia="en-GB"/>
        </w:rPr>
        <w:t>)</w:t>
      </w:r>
      <w:r w:rsidRPr="71DEB15F" w:rsidR="006C6DFA">
        <w:rPr>
          <w:rFonts w:ascii="Calibri" w:hAnsi="Calibri" w:eastAsia="Times New Roman" w:asciiTheme="minorAscii" w:hAnsiTheme="minorAscii"/>
          <w:lang w:val="en-GB" w:eastAsia="en-GB"/>
        </w:rPr>
        <w:t xml:space="preserve">.  </w:t>
      </w:r>
      <w:r w:rsidRPr="71DEB15F" w:rsidR="00CF5A7C">
        <w:rPr>
          <w:rFonts w:ascii="Calibri" w:hAnsi="Calibri" w:eastAsia="Times New Roman" w:asciiTheme="minorAscii" w:hAnsiTheme="minorAscii"/>
          <w:lang w:val="en-GB" w:eastAsia="en-GB"/>
        </w:rPr>
        <w:t>The s</w:t>
      </w:r>
      <w:r w:rsidRPr="71DEB15F" w:rsidR="00C9378C">
        <w:rPr>
          <w:rFonts w:ascii="Calibri" w:hAnsi="Calibri" w:eastAsia="Times New Roman" w:asciiTheme="minorAscii" w:hAnsiTheme="minorAscii"/>
          <w:lang w:val="en-GB" w:eastAsia="en-GB"/>
        </w:rPr>
        <w:t>chool’s</w:t>
      </w:r>
      <w:r w:rsidRPr="71DEB15F" w:rsidR="00395F48">
        <w:rPr>
          <w:rFonts w:ascii="Calibri" w:hAnsi="Calibri" w:eastAsia="Times New Roman" w:asciiTheme="minorAscii" w:hAnsiTheme="minorAscii"/>
          <w:lang w:val="en-GB" w:eastAsia="en-GB"/>
        </w:rPr>
        <w:t xml:space="preserve"> home LA is the Bournemouth</w:t>
      </w:r>
      <w:r w:rsidRPr="71DEB15F" w:rsidR="001B252B">
        <w:rPr>
          <w:rFonts w:ascii="Calibri" w:hAnsi="Calibri" w:eastAsia="Times New Roman" w:asciiTheme="minorAscii" w:hAnsiTheme="minorAscii"/>
          <w:lang w:val="en-GB" w:eastAsia="en-GB"/>
        </w:rPr>
        <w:t>,</w:t>
      </w:r>
      <w:r w:rsidRPr="71DEB15F" w:rsidR="00395F48">
        <w:rPr>
          <w:rFonts w:ascii="Calibri" w:hAnsi="Calibri" w:eastAsia="Times New Roman" w:asciiTheme="minorAscii" w:hAnsiTheme="minorAscii"/>
          <w:lang w:val="en-GB" w:eastAsia="en-GB"/>
        </w:rPr>
        <w:t xml:space="preserve"> </w:t>
      </w:r>
      <w:r w:rsidRPr="71DEB15F" w:rsidR="00395F48">
        <w:rPr>
          <w:rFonts w:ascii="Calibri" w:hAnsi="Calibri" w:eastAsia="Times New Roman" w:asciiTheme="minorAscii" w:hAnsiTheme="minorAscii"/>
          <w:lang w:val="en-GB" w:eastAsia="en-GB"/>
        </w:rPr>
        <w:t>Christchurch</w:t>
      </w:r>
      <w:r w:rsidRPr="71DEB15F" w:rsidR="00CF5A7C">
        <w:rPr>
          <w:rFonts w:ascii="Calibri" w:hAnsi="Calibri" w:eastAsia="Times New Roman" w:asciiTheme="minorAscii" w:hAnsiTheme="minorAscii"/>
          <w:lang w:val="en-GB" w:eastAsia="en-GB"/>
        </w:rPr>
        <w:t xml:space="preserve"> and Poole Council</w:t>
      </w:r>
      <w:r w:rsidRPr="71DEB15F" w:rsidR="00C9378C">
        <w:rPr>
          <w:rFonts w:ascii="Calibri" w:hAnsi="Calibri" w:eastAsia="Times New Roman" w:asciiTheme="minorAscii" w:hAnsiTheme="minorAscii"/>
          <w:lang w:val="en-GB" w:eastAsia="en-GB"/>
        </w:rPr>
        <w:t>.</w:t>
      </w:r>
    </w:p>
    <w:p w:rsidRPr="006C6DFA" w:rsidR="006C6DFA" w:rsidP="001B252B" w:rsidRDefault="006C6DFA" w14:paraId="737E73D7"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552EEFF2"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The school is funded to provide</w:t>
      </w:r>
      <w:r w:rsidR="005E7EEC">
        <w:rPr>
          <w:rFonts w:eastAsia="Times New Roman" w:asciiTheme="minorHAnsi" w:hAnsiTheme="minorHAnsi"/>
          <w:lang w:val="en-GB" w:eastAsia="en-GB"/>
        </w:rPr>
        <w:t xml:space="preserve"> a specific number of </w:t>
      </w:r>
      <w:r w:rsidRPr="006C6DFA">
        <w:rPr>
          <w:rFonts w:eastAsia="Times New Roman" w:asciiTheme="minorHAnsi" w:hAnsiTheme="minorHAnsi"/>
          <w:lang w:val="en-GB" w:eastAsia="en-GB"/>
        </w:rPr>
        <w:t xml:space="preserve">places </w:t>
      </w:r>
      <w:r w:rsidRPr="005E7EEC">
        <w:rPr>
          <w:rFonts w:eastAsia="Times New Roman" w:asciiTheme="minorHAnsi" w:hAnsiTheme="minorHAnsi"/>
          <w:lang w:val="en-GB" w:eastAsia="en-GB"/>
        </w:rPr>
        <w:t xml:space="preserve">by </w:t>
      </w:r>
      <w:r w:rsidR="0069649F">
        <w:rPr>
          <w:rFonts w:eastAsia="Times New Roman" w:asciiTheme="minorHAnsi" w:hAnsiTheme="minorHAnsi"/>
          <w:lang w:val="en-GB" w:eastAsia="en-GB"/>
        </w:rPr>
        <w:t>Bournemouth, Christchurch &amp; Poole Council</w:t>
      </w:r>
      <w:r w:rsidRPr="006C6DFA">
        <w:rPr>
          <w:rFonts w:eastAsia="Times New Roman" w:asciiTheme="minorHAnsi" w:hAnsiTheme="minorHAnsi"/>
          <w:lang w:val="en-GB" w:eastAsia="en-GB"/>
        </w:rPr>
        <w:t>. There are no prescribed place numbers relating to the category of learning difficulty or Key Stage</w:t>
      </w:r>
      <w:r w:rsidR="005E7EEC">
        <w:rPr>
          <w:rFonts w:eastAsia="Times New Roman" w:asciiTheme="minorHAnsi" w:hAnsiTheme="minorHAnsi"/>
          <w:lang w:val="en-GB" w:eastAsia="en-GB"/>
        </w:rPr>
        <w:t xml:space="preserve"> although an appropriate balance will always be sought</w:t>
      </w:r>
      <w:r w:rsidRPr="006C6DFA">
        <w:rPr>
          <w:rFonts w:eastAsia="Times New Roman" w:asciiTheme="minorHAnsi" w:hAnsiTheme="minorHAnsi"/>
          <w:lang w:val="en-GB" w:eastAsia="en-GB"/>
        </w:rPr>
        <w:t xml:space="preserve">. The school may, in certain circumstances </w:t>
      </w:r>
      <w:r w:rsidR="005E7EEC">
        <w:rPr>
          <w:rFonts w:eastAsia="Times New Roman" w:asciiTheme="minorHAnsi" w:hAnsiTheme="minorHAnsi"/>
          <w:lang w:val="en-GB" w:eastAsia="en-GB"/>
        </w:rPr>
        <w:t xml:space="preserve">agree to </w:t>
      </w:r>
      <w:r w:rsidRPr="006C6DFA">
        <w:rPr>
          <w:rFonts w:eastAsia="Times New Roman" w:asciiTheme="minorHAnsi" w:hAnsiTheme="minorHAnsi"/>
          <w:lang w:val="en-GB" w:eastAsia="en-GB"/>
        </w:rPr>
        <w:t>admit pupils beyond this number if it is confident that, in so doing, the needs of the pupils in the group are not compromised</w:t>
      </w:r>
      <w:r w:rsidR="005E7EEC">
        <w:rPr>
          <w:rFonts w:eastAsia="Times New Roman" w:asciiTheme="minorHAnsi" w:hAnsiTheme="minorHAnsi"/>
          <w:lang w:val="en-GB" w:eastAsia="en-GB"/>
        </w:rPr>
        <w:t xml:space="preserve"> and appropriate agreement is reached concerning funding for a</w:t>
      </w:r>
      <w:r w:rsidR="00924AC3">
        <w:rPr>
          <w:rFonts w:eastAsia="Times New Roman" w:asciiTheme="minorHAnsi" w:hAnsiTheme="minorHAnsi"/>
          <w:lang w:val="en-GB" w:eastAsia="en-GB"/>
        </w:rPr>
        <w:t>dditional place provision</w:t>
      </w:r>
      <w:r w:rsidRPr="006C6DFA">
        <w:rPr>
          <w:rFonts w:eastAsia="Times New Roman" w:asciiTheme="minorHAnsi" w:hAnsiTheme="minorHAnsi"/>
          <w:lang w:val="en-GB" w:eastAsia="en-GB"/>
        </w:rPr>
        <w:t xml:space="preserve">. The discretion to admit beyond the formula number remains with the Governors through the office of the Headteacher. </w:t>
      </w:r>
      <w:r w:rsidRPr="00C45908">
        <w:rPr>
          <w:rFonts w:eastAsia="Times New Roman" w:asciiTheme="minorHAnsi" w:hAnsiTheme="minorHAnsi"/>
          <w:lang w:val="en-GB" w:eastAsia="en-GB"/>
        </w:rPr>
        <w:t>Governors seek to</w:t>
      </w:r>
      <w:r w:rsidR="00C45908">
        <w:rPr>
          <w:rFonts w:eastAsia="Times New Roman" w:asciiTheme="minorHAnsi" w:hAnsiTheme="minorHAnsi"/>
          <w:lang w:val="en-GB" w:eastAsia="en-GB"/>
        </w:rPr>
        <w:t xml:space="preserve"> </w:t>
      </w:r>
      <w:r w:rsidRPr="006C6DFA">
        <w:rPr>
          <w:rFonts w:eastAsia="Times New Roman" w:asciiTheme="minorHAnsi" w:hAnsiTheme="minorHAnsi"/>
          <w:lang w:val="en-GB" w:eastAsia="en-GB"/>
        </w:rPr>
        <w:t xml:space="preserve">allocate places on </w:t>
      </w:r>
      <w:r w:rsidRPr="00C45908">
        <w:rPr>
          <w:rFonts w:eastAsia="Times New Roman" w:asciiTheme="minorHAnsi" w:hAnsiTheme="minorHAnsi"/>
          <w:lang w:val="en-GB" w:eastAsia="en-GB"/>
        </w:rPr>
        <w:t>the</w:t>
      </w:r>
      <w:r w:rsidR="00395F48">
        <w:rPr>
          <w:rFonts w:eastAsia="Times New Roman" w:asciiTheme="minorHAnsi" w:hAnsiTheme="minorHAnsi"/>
          <w:lang w:val="en-GB" w:eastAsia="en-GB"/>
        </w:rPr>
        <w:t xml:space="preserve"> </w:t>
      </w:r>
      <w:r w:rsidRPr="00C45908">
        <w:rPr>
          <w:rFonts w:eastAsia="Times New Roman" w:asciiTheme="minorHAnsi" w:hAnsiTheme="minorHAnsi"/>
          <w:lang w:val="en-GB" w:eastAsia="en-GB"/>
        </w:rPr>
        <w:t>basis</w:t>
      </w:r>
      <w:r w:rsidR="00C45908">
        <w:rPr>
          <w:rFonts w:eastAsia="Times New Roman" w:asciiTheme="minorHAnsi" w:hAnsiTheme="minorHAnsi"/>
          <w:lang w:val="en-GB" w:eastAsia="en-GB"/>
        </w:rPr>
        <w:t xml:space="preserve"> </w:t>
      </w:r>
      <w:r w:rsidRPr="006C6DFA">
        <w:rPr>
          <w:rFonts w:eastAsia="Times New Roman" w:asciiTheme="minorHAnsi" w:hAnsiTheme="minorHAnsi"/>
          <w:lang w:val="en-GB" w:eastAsia="en-GB"/>
        </w:rPr>
        <w:t xml:space="preserve">of vacancies within groups rather than overall vacancies within the school. </w:t>
      </w:r>
    </w:p>
    <w:p w:rsidRPr="006C6DFA" w:rsidR="006C6DFA" w:rsidP="001B252B" w:rsidRDefault="006C6DFA" w14:paraId="04B80609"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22CC490F"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All admissions are administered by </w:t>
      </w:r>
      <w:r w:rsidR="0069649F">
        <w:rPr>
          <w:rFonts w:eastAsia="Times New Roman" w:asciiTheme="minorHAnsi" w:hAnsiTheme="minorHAnsi"/>
          <w:lang w:val="en-GB" w:eastAsia="en-GB"/>
        </w:rPr>
        <w:t>Bournemouth, Christchurch &amp; Poole Council</w:t>
      </w:r>
      <w:r w:rsidR="00C45908">
        <w:rPr>
          <w:rFonts w:eastAsia="Times New Roman" w:asciiTheme="minorHAnsi" w:hAnsiTheme="minorHAnsi"/>
          <w:lang w:val="en-GB" w:eastAsia="en-GB"/>
        </w:rPr>
        <w:t>.</w:t>
      </w:r>
      <w:r w:rsidR="008B61A7">
        <w:rPr>
          <w:rFonts w:eastAsia="Times New Roman" w:asciiTheme="minorHAnsi" w:hAnsiTheme="minorHAnsi"/>
          <w:lang w:val="en-GB" w:eastAsia="en-GB"/>
        </w:rPr>
        <w:t xml:space="preserve"> Occasionally admissions may be agreed for children from neighbouring authorities. </w:t>
      </w:r>
    </w:p>
    <w:p w:rsidRPr="006C6DFA" w:rsidR="006C6DFA" w:rsidP="001B252B" w:rsidRDefault="006C6DFA" w14:paraId="121B8A5C"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4597B0F5"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The following documentation will be required before considera</w:t>
      </w:r>
      <w:r w:rsidR="006C039F">
        <w:rPr>
          <w:rFonts w:eastAsia="Times New Roman" w:asciiTheme="minorHAnsi" w:hAnsiTheme="minorHAnsi"/>
          <w:lang w:val="en-GB" w:eastAsia="en-GB"/>
        </w:rPr>
        <w:t>tion can be given for admission:</w:t>
      </w:r>
    </w:p>
    <w:p w:rsidRPr="006C6DFA" w:rsidR="006C6DFA" w:rsidP="001B252B" w:rsidRDefault="006C6DFA" w14:paraId="676C700F" w14:textId="77777777">
      <w:pPr>
        <w:autoSpaceDE/>
        <w:autoSpaceDN/>
        <w:adjustRightInd/>
        <w:jc w:val="both"/>
        <w:rPr>
          <w:rFonts w:eastAsia="Times New Roman" w:asciiTheme="minorHAnsi" w:hAnsiTheme="minorHAnsi"/>
          <w:lang w:val="en-GB" w:eastAsia="en-GB"/>
        </w:rPr>
      </w:pPr>
    </w:p>
    <w:p w:rsidRPr="006C6DFA" w:rsidR="006C6DFA" w:rsidP="001B252B" w:rsidRDefault="00395F48" w14:paraId="4613CD1C" w14:textId="77777777">
      <w:pPr>
        <w:autoSpaceDE/>
        <w:autoSpaceDN/>
        <w:adjustRightInd/>
        <w:jc w:val="both"/>
        <w:rPr>
          <w:rFonts w:eastAsia="Times New Roman" w:asciiTheme="minorHAnsi" w:hAnsiTheme="minorHAnsi"/>
          <w:lang w:val="en-GB" w:eastAsia="en-GB"/>
        </w:rPr>
      </w:pPr>
      <w:r>
        <w:rPr>
          <w:rFonts w:eastAsia="Times New Roman" w:asciiTheme="minorHAnsi" w:hAnsiTheme="minorHAnsi"/>
          <w:lang w:val="en-GB" w:eastAsia="en-GB"/>
        </w:rPr>
        <w:t>• Education, Health and Care Plan</w:t>
      </w:r>
      <w:r w:rsidR="006C039F">
        <w:rPr>
          <w:rFonts w:eastAsia="Times New Roman" w:asciiTheme="minorHAnsi" w:hAnsiTheme="minorHAnsi"/>
          <w:lang w:val="en-GB" w:eastAsia="en-GB"/>
        </w:rPr>
        <w:t xml:space="preserve"> with supporting documentation</w:t>
      </w:r>
      <w:r w:rsidR="001B252B">
        <w:rPr>
          <w:rFonts w:eastAsia="Times New Roman" w:asciiTheme="minorHAnsi" w:hAnsiTheme="minorHAnsi"/>
          <w:lang w:val="en-GB" w:eastAsia="en-GB"/>
        </w:rPr>
        <w:t>.</w:t>
      </w:r>
    </w:p>
    <w:p w:rsidRPr="006C6DFA" w:rsidR="006C6DFA" w:rsidP="001B252B" w:rsidRDefault="006C6DFA" w14:paraId="00B086F7"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0F365267"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 Draft </w:t>
      </w:r>
      <w:r w:rsidR="00395F48">
        <w:rPr>
          <w:rFonts w:eastAsia="Times New Roman" w:asciiTheme="minorHAnsi" w:hAnsiTheme="minorHAnsi"/>
          <w:lang w:val="en-GB" w:eastAsia="en-GB"/>
        </w:rPr>
        <w:t>Education, Health and Care Plan</w:t>
      </w:r>
      <w:r w:rsidRPr="006C6DFA">
        <w:rPr>
          <w:rFonts w:eastAsia="Times New Roman" w:asciiTheme="minorHAnsi" w:hAnsiTheme="minorHAnsi"/>
          <w:lang w:val="en-GB" w:eastAsia="en-GB"/>
        </w:rPr>
        <w:t xml:space="preserve"> (in certain circumstances)</w:t>
      </w:r>
      <w:r w:rsidR="001B252B">
        <w:rPr>
          <w:rFonts w:eastAsia="Times New Roman" w:asciiTheme="minorHAnsi" w:hAnsiTheme="minorHAnsi"/>
          <w:lang w:val="en-GB" w:eastAsia="en-GB"/>
        </w:rPr>
        <w:t>.</w:t>
      </w:r>
    </w:p>
    <w:p w:rsidRPr="006C6DFA" w:rsidR="006C6DFA" w:rsidP="001B252B" w:rsidRDefault="006C6DFA" w14:paraId="3203F464"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5CC35D6E"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Details of Stage 1,</w:t>
      </w:r>
      <w:r w:rsidR="006C039F">
        <w:rPr>
          <w:rFonts w:eastAsia="Times New Roman" w:asciiTheme="minorHAnsi" w:hAnsiTheme="minorHAnsi"/>
          <w:lang w:val="en-GB" w:eastAsia="en-GB"/>
        </w:rPr>
        <w:t xml:space="preserve"> </w:t>
      </w:r>
      <w:r w:rsidRPr="006C6DFA">
        <w:rPr>
          <w:rFonts w:eastAsia="Times New Roman" w:asciiTheme="minorHAnsi" w:hAnsiTheme="minorHAnsi"/>
          <w:lang w:val="en-GB" w:eastAsia="en-GB"/>
        </w:rPr>
        <w:t>2</w:t>
      </w:r>
      <w:r w:rsidR="00C45908">
        <w:rPr>
          <w:rFonts w:eastAsia="Times New Roman" w:asciiTheme="minorHAnsi" w:hAnsiTheme="minorHAnsi"/>
          <w:lang w:val="en-GB" w:eastAsia="en-GB"/>
        </w:rPr>
        <w:t xml:space="preserve"> </w:t>
      </w:r>
      <w:r w:rsidRPr="006C6DFA">
        <w:rPr>
          <w:rFonts w:eastAsia="Times New Roman" w:asciiTheme="minorHAnsi" w:hAnsiTheme="minorHAnsi"/>
          <w:lang w:val="en-GB" w:eastAsia="en-GB"/>
        </w:rPr>
        <w:t>and 3 of the Code of Practice as undertak</w:t>
      </w:r>
      <w:r w:rsidR="006C039F">
        <w:rPr>
          <w:rFonts w:eastAsia="Times New Roman" w:asciiTheme="minorHAnsi" w:hAnsiTheme="minorHAnsi"/>
          <w:lang w:val="en-GB" w:eastAsia="en-GB"/>
        </w:rPr>
        <w:t>en at mainstream if appropriate</w:t>
      </w:r>
      <w:r w:rsidR="00395F48">
        <w:rPr>
          <w:rFonts w:eastAsia="Times New Roman" w:asciiTheme="minorHAnsi" w:hAnsiTheme="minorHAnsi"/>
          <w:lang w:val="en-GB" w:eastAsia="en-GB"/>
        </w:rPr>
        <w:t>.</w:t>
      </w:r>
    </w:p>
    <w:p w:rsidRPr="006C6DFA" w:rsidR="006C6DFA" w:rsidP="001B252B" w:rsidRDefault="006C6DFA" w14:paraId="4DE436E4"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471A969B"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Prospective parents are welcome to visit the school while the statement is being drawn up although no formal offer of a place can be made.</w:t>
      </w:r>
    </w:p>
    <w:p w:rsidRPr="006C6DFA" w:rsidR="006C6DFA" w:rsidP="001B252B" w:rsidRDefault="006C6DFA" w14:paraId="6210809D" w14:textId="77777777">
      <w:pPr>
        <w:autoSpaceDE/>
        <w:autoSpaceDN/>
        <w:adjustRightInd/>
        <w:jc w:val="both"/>
        <w:rPr>
          <w:rFonts w:eastAsia="Times New Roman" w:asciiTheme="minorHAnsi" w:hAnsiTheme="minorHAnsi"/>
          <w:lang w:val="en-GB" w:eastAsia="en-GB"/>
        </w:rPr>
      </w:pPr>
    </w:p>
    <w:p w:rsidRPr="00C45908" w:rsidR="006C6DFA" w:rsidP="24752101" w:rsidRDefault="006C6DFA" w14:paraId="2E22EBBD" w14:textId="77777777" w14:noSpellErr="1">
      <w:pPr>
        <w:autoSpaceDE/>
        <w:autoSpaceDN/>
        <w:adjustRightInd/>
        <w:jc w:val="both"/>
        <w:rPr>
          <w:rFonts w:ascii="Calibri" w:hAnsi="Calibri" w:eastAsia="Times New Roman" w:asciiTheme="minorAscii" w:hAnsiTheme="minorAscii"/>
          <w:lang w:val="en-US" w:eastAsia="en-GB"/>
        </w:rPr>
      </w:pPr>
      <w:r w:rsidRPr="24752101" w:rsidR="006C6DFA">
        <w:rPr>
          <w:rFonts w:ascii="Calibri" w:hAnsi="Calibri" w:eastAsia="Times New Roman" w:asciiTheme="minorAscii" w:hAnsiTheme="minorAscii"/>
          <w:lang w:val="en-US" w:eastAsia="en-GB"/>
        </w:rPr>
        <w:t xml:space="preserve">In certain cases, pupils can be admitted for a fixed period on an assessment basis.  In such cases, the pupil may not meet the requirements </w:t>
      </w:r>
      <w:r w:rsidRPr="24752101" w:rsidR="008B61A7">
        <w:rPr>
          <w:rFonts w:ascii="Calibri" w:hAnsi="Calibri" w:eastAsia="Times New Roman" w:asciiTheme="minorAscii" w:hAnsiTheme="minorAscii"/>
          <w:lang w:val="en-US" w:eastAsia="en-GB"/>
        </w:rPr>
        <w:t xml:space="preserve">detailed </w:t>
      </w:r>
      <w:r w:rsidRPr="24752101" w:rsidR="006C6DFA">
        <w:rPr>
          <w:rFonts w:ascii="Calibri" w:hAnsi="Calibri" w:eastAsia="Times New Roman" w:asciiTheme="minorAscii" w:hAnsiTheme="minorAscii"/>
          <w:lang w:val="en-US" w:eastAsia="en-GB"/>
        </w:rPr>
        <w:t xml:space="preserve">above.  Such admissions must be mutually agreed by the Governors and </w:t>
      </w:r>
      <w:r w:rsidRPr="24752101" w:rsidR="0069649F">
        <w:rPr>
          <w:rFonts w:ascii="Calibri" w:hAnsi="Calibri" w:eastAsia="Times New Roman" w:asciiTheme="minorAscii" w:hAnsiTheme="minorAscii"/>
          <w:lang w:val="en-US" w:eastAsia="en-GB"/>
        </w:rPr>
        <w:t>Bournemouth, Christchurch &amp; Poole Council</w:t>
      </w:r>
      <w:r w:rsidRPr="24752101" w:rsidR="006C6DFA">
        <w:rPr>
          <w:rFonts w:ascii="Calibri" w:hAnsi="Calibri" w:eastAsia="Times New Roman" w:asciiTheme="minorAscii" w:hAnsiTheme="minorAscii"/>
          <w:lang w:val="en-US" w:eastAsia="en-GB"/>
        </w:rPr>
        <w:t xml:space="preserve">.  </w:t>
      </w:r>
    </w:p>
    <w:p w:rsidRPr="006C6DFA" w:rsidR="006C6DFA" w:rsidP="001B252B" w:rsidRDefault="006C6DFA" w14:paraId="0CBA904C" w14:textId="77777777">
      <w:pPr>
        <w:autoSpaceDE/>
        <w:autoSpaceDN/>
        <w:adjustRightInd/>
        <w:jc w:val="both"/>
        <w:rPr>
          <w:rFonts w:eastAsia="Times New Roman" w:asciiTheme="minorHAnsi" w:hAnsiTheme="minorHAnsi"/>
          <w:u w:val="single"/>
          <w:lang w:val="en-GB" w:eastAsia="en-GB"/>
        </w:rPr>
      </w:pPr>
    </w:p>
    <w:p w:rsidR="00BF5048" w:rsidP="001B252B" w:rsidRDefault="006C6DFA" w14:paraId="6C3E76E5"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Following a request for placement </w:t>
      </w:r>
      <w:r w:rsidR="00C45908">
        <w:rPr>
          <w:rFonts w:eastAsia="Times New Roman" w:asciiTheme="minorHAnsi" w:hAnsiTheme="minorHAnsi"/>
          <w:lang w:val="en-GB" w:eastAsia="en-GB"/>
        </w:rPr>
        <w:t xml:space="preserve">from </w:t>
      </w:r>
      <w:r w:rsidR="0069649F">
        <w:rPr>
          <w:rFonts w:eastAsia="Times New Roman" w:asciiTheme="minorHAnsi" w:hAnsiTheme="minorHAnsi"/>
          <w:lang w:val="en-GB" w:eastAsia="en-GB"/>
        </w:rPr>
        <w:t>Bournemouth, Christchurch &amp; Poole Council</w:t>
      </w:r>
      <w:r w:rsidRPr="006C6DFA">
        <w:rPr>
          <w:rFonts w:eastAsia="Times New Roman" w:asciiTheme="minorHAnsi" w:hAnsiTheme="minorHAnsi"/>
          <w:lang w:val="en-GB" w:eastAsia="en-GB"/>
        </w:rPr>
        <w:t>, the Headteacher may consult with staff within school, and other professional</w:t>
      </w:r>
      <w:r w:rsidR="00C45908">
        <w:rPr>
          <w:rFonts w:eastAsia="Times New Roman" w:asciiTheme="minorHAnsi" w:hAnsiTheme="minorHAnsi"/>
          <w:lang w:val="en-GB" w:eastAsia="en-GB"/>
        </w:rPr>
        <w:t>s</w:t>
      </w:r>
      <w:r w:rsidRPr="006C6DFA">
        <w:rPr>
          <w:rFonts w:eastAsia="Times New Roman" w:asciiTheme="minorHAnsi" w:hAnsiTheme="minorHAnsi"/>
          <w:lang w:val="en-GB" w:eastAsia="en-GB"/>
        </w:rPr>
        <w:t xml:space="preserve"> beyond </w:t>
      </w:r>
      <w:r w:rsidR="00C45908">
        <w:rPr>
          <w:rFonts w:eastAsia="Times New Roman" w:asciiTheme="minorHAnsi" w:hAnsiTheme="minorHAnsi"/>
          <w:lang w:val="en-GB" w:eastAsia="en-GB"/>
        </w:rPr>
        <w:t xml:space="preserve">the </w:t>
      </w:r>
      <w:r w:rsidRPr="006C6DFA">
        <w:rPr>
          <w:rFonts w:eastAsia="Times New Roman" w:asciiTheme="minorHAnsi" w:hAnsiTheme="minorHAnsi"/>
          <w:lang w:val="en-GB" w:eastAsia="en-GB"/>
        </w:rPr>
        <w:t xml:space="preserve">school, as to the suitability of the placement. </w:t>
      </w:r>
    </w:p>
    <w:p w:rsidRPr="006C6DFA" w:rsidR="006C6DFA" w:rsidP="001B252B" w:rsidRDefault="006C6DFA" w14:paraId="33640D61"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lastRenderedPageBreak/>
        <w:t>Where a vacancy exists and it is felt that Winchelsea is an a</w:t>
      </w:r>
      <w:r w:rsidR="006D6BF9">
        <w:rPr>
          <w:rFonts w:eastAsia="Times New Roman" w:asciiTheme="minorHAnsi" w:hAnsiTheme="minorHAnsi"/>
          <w:lang w:val="en-GB" w:eastAsia="en-GB"/>
        </w:rPr>
        <w:t>ppropriate provision to meet a</w:t>
      </w:r>
      <w:r w:rsidRPr="006C6DFA">
        <w:rPr>
          <w:rFonts w:eastAsia="Times New Roman" w:asciiTheme="minorHAnsi" w:hAnsiTheme="minorHAnsi"/>
          <w:lang w:val="en-GB" w:eastAsia="en-GB"/>
        </w:rPr>
        <w:t xml:space="preserve"> child's needs, parents/guardians and </w:t>
      </w:r>
      <w:r w:rsidR="006D6BF9">
        <w:rPr>
          <w:rFonts w:eastAsia="Times New Roman" w:asciiTheme="minorHAnsi" w:hAnsiTheme="minorHAnsi"/>
          <w:lang w:val="en-GB" w:eastAsia="en-GB"/>
        </w:rPr>
        <w:t xml:space="preserve">the </w:t>
      </w:r>
      <w:r w:rsidRPr="006C6DFA">
        <w:rPr>
          <w:rFonts w:eastAsia="Times New Roman" w:asciiTheme="minorHAnsi" w:hAnsiTheme="minorHAnsi"/>
          <w:lang w:val="en-GB" w:eastAsia="en-GB"/>
        </w:rPr>
        <w:t>prospective pupil are invited into school for an admissions meeting.</w:t>
      </w:r>
    </w:p>
    <w:p w:rsidR="00935869" w:rsidP="001B252B" w:rsidRDefault="00935869" w14:paraId="20620228" w14:textId="77777777">
      <w:pPr>
        <w:autoSpaceDE/>
        <w:autoSpaceDN/>
        <w:adjustRightInd/>
        <w:jc w:val="both"/>
        <w:rPr>
          <w:rFonts w:eastAsia="Times New Roman" w:asciiTheme="minorHAnsi" w:hAnsiTheme="minorHAnsi"/>
          <w:lang w:val="en-GB" w:eastAsia="en-GB"/>
        </w:rPr>
      </w:pPr>
    </w:p>
    <w:p w:rsidR="00935869" w:rsidP="001B252B" w:rsidRDefault="006C6DFA" w14:paraId="6AF969AF" w14:textId="77777777">
      <w:pPr>
        <w:tabs>
          <w:tab w:val="right" w:pos="12000"/>
        </w:tabs>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Places are offered subject to availability and to the suitability of the placement to meet a child's perceived educational needs. </w:t>
      </w:r>
      <w:r w:rsidR="00935869">
        <w:rPr>
          <w:rFonts w:eastAsia="Times New Roman" w:asciiTheme="minorHAnsi" w:hAnsiTheme="minorHAnsi"/>
          <w:lang w:val="en-GB" w:eastAsia="en-GB"/>
        </w:rPr>
        <w:t>In all cases, appropriate transition arrangements will be discussed in order to support a successful start to the placement.</w:t>
      </w:r>
    </w:p>
    <w:p w:rsidR="00935869" w:rsidP="001B252B" w:rsidRDefault="00935869" w14:paraId="7D583E67" w14:textId="77777777">
      <w:pPr>
        <w:tabs>
          <w:tab w:val="right" w:pos="12000"/>
        </w:tabs>
        <w:autoSpaceDE/>
        <w:autoSpaceDN/>
        <w:adjustRightInd/>
        <w:jc w:val="both"/>
        <w:rPr>
          <w:rFonts w:eastAsia="Times New Roman" w:asciiTheme="minorHAnsi" w:hAnsiTheme="minorHAnsi"/>
          <w:lang w:val="en-GB" w:eastAsia="en-GB"/>
        </w:rPr>
      </w:pPr>
      <w:r>
        <w:rPr>
          <w:rFonts w:eastAsia="Times New Roman" w:asciiTheme="minorHAnsi" w:hAnsiTheme="minorHAnsi"/>
          <w:lang w:val="en-GB" w:eastAsia="en-GB"/>
        </w:rPr>
        <w:t xml:space="preserve"> </w:t>
      </w:r>
    </w:p>
    <w:p w:rsidRPr="006C6DFA" w:rsidR="006C6DFA" w:rsidP="001B252B" w:rsidRDefault="006C6DFA" w14:paraId="3D5F01E9"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An essential requirement of a pupil joining the school is that parents feel they can fully support the proposals set out </w:t>
      </w:r>
      <w:r w:rsidR="00935869">
        <w:rPr>
          <w:rFonts w:eastAsia="Times New Roman" w:asciiTheme="minorHAnsi" w:hAnsiTheme="minorHAnsi"/>
          <w:lang w:val="en-GB" w:eastAsia="en-GB"/>
        </w:rPr>
        <w:t>on the school website</w:t>
      </w:r>
      <w:r w:rsidRPr="006C6DFA">
        <w:rPr>
          <w:rFonts w:eastAsia="Times New Roman" w:asciiTheme="minorHAnsi" w:hAnsiTheme="minorHAnsi"/>
          <w:lang w:val="en-GB" w:eastAsia="en-GB"/>
        </w:rPr>
        <w:t xml:space="preserve"> and wish to develop a sense of mutual co</w:t>
      </w:r>
      <w:r w:rsidRPr="006C6DFA">
        <w:rPr>
          <w:rFonts w:eastAsia="Times New Roman" w:asciiTheme="minorHAnsi" w:hAnsiTheme="minorHAnsi"/>
          <w:lang w:val="en-GB" w:eastAsia="en-GB"/>
        </w:rPr>
        <w:noBreakHyphen/>
        <w:t>operation on behalf of their child</w:t>
      </w:r>
      <w:r w:rsidR="00935869">
        <w:rPr>
          <w:rFonts w:eastAsia="Times New Roman" w:asciiTheme="minorHAnsi" w:hAnsiTheme="minorHAnsi"/>
          <w:lang w:val="en-GB" w:eastAsia="en-GB"/>
        </w:rPr>
        <w:t>. The school website</w:t>
      </w:r>
      <w:r w:rsidRPr="00A6316D">
        <w:rPr>
          <w:rFonts w:eastAsia="Times New Roman" w:asciiTheme="minorHAnsi" w:hAnsiTheme="minorHAnsi"/>
          <w:lang w:val="en-GB" w:eastAsia="en-GB"/>
        </w:rPr>
        <w:t xml:space="preserve"> incorporates the aims, values and responsibilities accepted by both the school and parent in</w:t>
      </w:r>
      <w:r w:rsidRPr="006D6BF9" w:rsidR="006D6BF9">
        <w:rPr>
          <w:rFonts w:eastAsia="Times New Roman" w:asciiTheme="minorHAnsi" w:hAnsiTheme="minorHAnsi"/>
          <w:lang w:val="en-GB" w:eastAsia="en-GB"/>
        </w:rPr>
        <w:t xml:space="preserve"> </w:t>
      </w:r>
      <w:r w:rsidRPr="00A6316D">
        <w:rPr>
          <w:rFonts w:eastAsia="Times New Roman" w:asciiTheme="minorHAnsi" w:hAnsiTheme="minorHAnsi"/>
          <w:lang w:val="en-GB" w:eastAsia="en-GB"/>
        </w:rPr>
        <w:t>connection with the education of the pupil.</w:t>
      </w:r>
      <w:r w:rsidRPr="006C6DFA">
        <w:rPr>
          <w:rFonts w:eastAsia="Times New Roman" w:asciiTheme="minorHAnsi" w:hAnsiTheme="minorHAnsi"/>
          <w:lang w:val="en-GB" w:eastAsia="en-GB"/>
        </w:rPr>
        <w:t xml:space="preserve"> Parents will be requested to sign the School's Home/School Partnership Agreement although admission is not dependent on signing the document.</w:t>
      </w:r>
    </w:p>
    <w:p w:rsidRPr="006C6DFA" w:rsidR="006C6DFA" w:rsidP="001B252B" w:rsidRDefault="006C6DFA" w14:paraId="00D9114E" w14:textId="77777777">
      <w:pPr>
        <w:autoSpaceDE/>
        <w:autoSpaceDN/>
        <w:adjustRightInd/>
        <w:jc w:val="both"/>
        <w:rPr>
          <w:rFonts w:eastAsia="Times New Roman" w:asciiTheme="minorHAnsi" w:hAnsiTheme="minorHAnsi"/>
          <w:lang w:val="en-GB" w:eastAsia="en-GB"/>
        </w:rPr>
      </w:pPr>
    </w:p>
    <w:p w:rsidR="006C6DFA" w:rsidP="001B252B" w:rsidRDefault="006C6DFA" w14:paraId="22797FA8"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When parents formally request a place for their child, and this is agreed, a letter of confirmation is sent by the appropriate </w:t>
      </w:r>
      <w:r w:rsidR="008B61A7">
        <w:rPr>
          <w:rFonts w:eastAsia="Times New Roman" w:asciiTheme="minorHAnsi" w:hAnsiTheme="minorHAnsi"/>
          <w:lang w:val="en-GB" w:eastAsia="en-GB"/>
        </w:rPr>
        <w:t>LA</w:t>
      </w:r>
      <w:r w:rsidRPr="006C6DFA">
        <w:rPr>
          <w:rFonts w:eastAsia="Times New Roman" w:asciiTheme="minorHAnsi" w:hAnsiTheme="minorHAnsi"/>
          <w:lang w:val="en-GB" w:eastAsia="en-GB"/>
        </w:rPr>
        <w:t xml:space="preserve">. </w:t>
      </w:r>
      <w:r w:rsidR="0069649F">
        <w:rPr>
          <w:rFonts w:eastAsia="Times New Roman" w:asciiTheme="minorHAnsi" w:hAnsiTheme="minorHAnsi"/>
          <w:lang w:val="en-GB" w:eastAsia="en-GB"/>
        </w:rPr>
        <w:t>Bournemouth, Christchurch &amp; Poole Council</w:t>
      </w:r>
      <w:r w:rsidRPr="006C6DFA">
        <w:rPr>
          <w:rFonts w:eastAsia="Times New Roman" w:asciiTheme="minorHAnsi" w:hAnsiTheme="minorHAnsi"/>
          <w:lang w:val="en-GB" w:eastAsia="en-GB"/>
        </w:rPr>
        <w:t xml:space="preserve"> will then make transport arrangements</w:t>
      </w:r>
      <w:r w:rsidR="00A6316D">
        <w:rPr>
          <w:rFonts w:eastAsia="Times New Roman" w:asciiTheme="minorHAnsi" w:hAnsiTheme="minorHAnsi"/>
          <w:lang w:val="en-GB" w:eastAsia="en-GB"/>
        </w:rPr>
        <w:t xml:space="preserve"> if applicable</w:t>
      </w:r>
      <w:r w:rsidRPr="006C6DFA">
        <w:rPr>
          <w:rFonts w:eastAsia="Times New Roman" w:asciiTheme="minorHAnsi" w:hAnsiTheme="minorHAnsi"/>
          <w:lang w:val="en-GB" w:eastAsia="en-GB"/>
        </w:rPr>
        <w:t>.</w:t>
      </w:r>
      <w:r w:rsidR="00A6316D">
        <w:rPr>
          <w:rFonts w:eastAsia="Times New Roman" w:asciiTheme="minorHAnsi" w:hAnsiTheme="minorHAnsi"/>
          <w:lang w:val="en-GB" w:eastAsia="en-GB"/>
        </w:rPr>
        <w:t xml:space="preserve"> If the pupil is transitioning from another school, then that school will be contacted to agree appr</w:t>
      </w:r>
      <w:r w:rsidR="00935869">
        <w:rPr>
          <w:rFonts w:eastAsia="Times New Roman" w:asciiTheme="minorHAnsi" w:hAnsiTheme="minorHAnsi"/>
          <w:lang w:val="en-GB" w:eastAsia="en-GB"/>
        </w:rPr>
        <w:t>opriate transition arrangements. These arrangements will be based upon the needs of the pupil.</w:t>
      </w:r>
    </w:p>
    <w:p w:rsidRPr="006C6DFA" w:rsidR="00935869" w:rsidP="001B252B" w:rsidRDefault="00935869" w14:paraId="2A230ADA"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1D6422BA"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Issues relating to offers of a place by </w:t>
      </w:r>
      <w:r w:rsidR="0069649F">
        <w:rPr>
          <w:rFonts w:eastAsia="Times New Roman" w:asciiTheme="minorHAnsi" w:hAnsiTheme="minorHAnsi"/>
          <w:lang w:val="en-GB" w:eastAsia="en-GB"/>
        </w:rPr>
        <w:t>Bournemouth, Christchurch &amp; Poole Council</w:t>
      </w:r>
      <w:r w:rsidRPr="006C6DFA">
        <w:rPr>
          <w:rFonts w:eastAsia="Times New Roman" w:asciiTheme="minorHAnsi" w:hAnsiTheme="minorHAnsi"/>
          <w:lang w:val="en-GB" w:eastAsia="en-GB"/>
        </w:rPr>
        <w:t xml:space="preserve"> which conflict with parental preference or requirements wil</w:t>
      </w:r>
      <w:r w:rsidR="001B252B">
        <w:rPr>
          <w:rFonts w:eastAsia="Times New Roman" w:asciiTheme="minorHAnsi" w:hAnsiTheme="minorHAnsi"/>
          <w:lang w:val="en-GB" w:eastAsia="en-GB"/>
        </w:rPr>
        <w:t>l be dealt with by the LA</w:t>
      </w:r>
      <w:r w:rsidRPr="006C6DFA">
        <w:rPr>
          <w:rFonts w:eastAsia="Times New Roman" w:asciiTheme="minorHAnsi" w:hAnsiTheme="minorHAnsi"/>
          <w:lang w:val="en-GB" w:eastAsia="en-GB"/>
        </w:rPr>
        <w:t xml:space="preserve"> through the accepted procedure,</w:t>
      </w:r>
      <w:r w:rsidR="00CF5A7C">
        <w:rPr>
          <w:rFonts w:eastAsia="Times New Roman" w:asciiTheme="minorHAnsi" w:hAnsiTheme="minorHAnsi"/>
          <w:lang w:val="en-GB" w:eastAsia="en-GB"/>
        </w:rPr>
        <w:t xml:space="preserve"> or if necessary, by</w:t>
      </w:r>
      <w:r w:rsidRPr="006C6DFA">
        <w:rPr>
          <w:rFonts w:eastAsia="Times New Roman" w:asciiTheme="minorHAnsi" w:hAnsiTheme="minorHAnsi"/>
          <w:lang w:val="en-GB" w:eastAsia="en-GB"/>
        </w:rPr>
        <w:t xml:space="preserve"> Tribunal.</w:t>
      </w:r>
    </w:p>
    <w:p w:rsidRPr="006C6DFA" w:rsidR="006C6DFA" w:rsidP="001B252B" w:rsidRDefault="006C6DFA" w14:paraId="25950D61" w14:textId="77777777">
      <w:pPr>
        <w:autoSpaceDE/>
        <w:autoSpaceDN/>
        <w:adjustRightInd/>
        <w:jc w:val="both"/>
        <w:rPr>
          <w:rFonts w:eastAsia="Times New Roman" w:asciiTheme="minorHAnsi" w:hAnsiTheme="minorHAnsi"/>
          <w:lang w:val="en-GB" w:eastAsia="en-GB"/>
        </w:rPr>
      </w:pPr>
    </w:p>
    <w:p w:rsidRPr="006C6DFA" w:rsidR="006C6DFA" w:rsidP="001B252B" w:rsidRDefault="006C6DFA" w14:paraId="622F0F3A" w14:textId="77777777">
      <w:pPr>
        <w:autoSpaceDE/>
        <w:autoSpaceDN/>
        <w:adjustRightInd/>
        <w:jc w:val="both"/>
        <w:rPr>
          <w:rFonts w:eastAsia="Times New Roman" w:asciiTheme="minorHAnsi" w:hAnsiTheme="minorHAnsi"/>
          <w:lang w:val="en-GB" w:eastAsia="en-GB"/>
        </w:rPr>
      </w:pPr>
      <w:r w:rsidRPr="006C6DFA">
        <w:rPr>
          <w:rFonts w:eastAsia="Times New Roman" w:asciiTheme="minorHAnsi" w:hAnsiTheme="minorHAnsi"/>
          <w:lang w:val="en-GB" w:eastAsia="en-GB"/>
        </w:rPr>
        <w:t xml:space="preserve">Formal Reviews will be held annually to </w:t>
      </w:r>
      <w:r w:rsidRPr="00A6316D">
        <w:rPr>
          <w:rFonts w:eastAsia="Times New Roman" w:asciiTheme="minorHAnsi" w:hAnsiTheme="minorHAnsi"/>
          <w:lang w:val="en-GB" w:eastAsia="en-GB"/>
        </w:rPr>
        <w:t>determine</w:t>
      </w:r>
      <w:r w:rsidRPr="006C6DFA">
        <w:rPr>
          <w:rFonts w:eastAsia="Times New Roman" w:asciiTheme="minorHAnsi" w:hAnsiTheme="minorHAnsi"/>
          <w:lang w:val="en-GB" w:eastAsia="en-GB"/>
        </w:rPr>
        <w:t xml:space="preserve"> the </w:t>
      </w:r>
      <w:r w:rsidR="00A6316D">
        <w:rPr>
          <w:rFonts w:eastAsia="Times New Roman" w:asciiTheme="minorHAnsi" w:hAnsiTheme="minorHAnsi"/>
          <w:lang w:val="en-GB" w:eastAsia="en-GB"/>
        </w:rPr>
        <w:t xml:space="preserve">ongoing </w:t>
      </w:r>
      <w:r w:rsidRPr="006C6DFA">
        <w:rPr>
          <w:rFonts w:eastAsia="Times New Roman" w:asciiTheme="minorHAnsi" w:hAnsiTheme="minorHAnsi"/>
          <w:lang w:val="en-GB" w:eastAsia="en-GB"/>
        </w:rPr>
        <w:t>suitability of the placement.</w:t>
      </w:r>
    </w:p>
    <w:p w:rsidRPr="006C6DFA" w:rsidR="006C6DFA" w:rsidP="001B252B" w:rsidRDefault="006C6DFA" w14:paraId="4268031E" w14:textId="77777777">
      <w:pPr>
        <w:tabs>
          <w:tab w:val="right" w:pos="12000"/>
        </w:tabs>
        <w:autoSpaceDE/>
        <w:autoSpaceDN/>
        <w:adjustRightInd/>
        <w:jc w:val="both"/>
        <w:rPr>
          <w:rFonts w:eastAsia="Times New Roman" w:asciiTheme="minorHAnsi" w:hAnsiTheme="minorHAnsi"/>
          <w:lang w:val="en-GB" w:eastAsia="en-GB"/>
        </w:rPr>
      </w:pPr>
    </w:p>
    <w:p w:rsidR="008B4CC4" w:rsidP="008B4CC4" w:rsidRDefault="008B4CC4" w14:paraId="2B4C6C5E" w14:textId="77777777">
      <w:pPr>
        <w:autoSpaceDE/>
        <w:autoSpaceDN/>
        <w:adjustRightInd/>
        <w:jc w:val="both"/>
        <w:rPr>
          <w:rFonts w:eastAsia="Times New Roman" w:asciiTheme="minorHAnsi" w:hAnsiTheme="minorHAnsi"/>
          <w:b/>
          <w:color w:val="002060"/>
          <w:lang w:val="en-GB" w:eastAsia="en-GB"/>
        </w:rPr>
      </w:pPr>
      <w:r>
        <w:rPr>
          <w:rFonts w:eastAsia="Times New Roman" w:asciiTheme="minorHAnsi" w:hAnsiTheme="minorHAnsi"/>
          <w:b/>
          <w:color w:val="002060"/>
          <w:lang w:val="en-GB" w:eastAsia="en-GB"/>
        </w:rPr>
        <w:t>Post 16 Provision</w:t>
      </w:r>
    </w:p>
    <w:p w:rsidR="008B4CC4" w:rsidP="001B252B" w:rsidRDefault="008B4CC4" w14:paraId="2DE61D27" w14:textId="77777777">
      <w:pPr>
        <w:autoSpaceDE/>
        <w:autoSpaceDN/>
        <w:adjustRightInd/>
        <w:jc w:val="both"/>
        <w:rPr>
          <w:rFonts w:eastAsia="Times New Roman" w:asciiTheme="minorHAnsi" w:hAnsiTheme="minorHAnsi"/>
          <w:b/>
          <w:color w:val="002060"/>
          <w:lang w:val="en-GB" w:eastAsia="en-GB"/>
        </w:rPr>
      </w:pPr>
    </w:p>
    <w:p w:rsidRPr="006D6BF9" w:rsidR="008B4CC4" w:rsidP="001B252B" w:rsidRDefault="008B4CC4" w14:paraId="6FF93430" w14:textId="77777777">
      <w:pPr>
        <w:autoSpaceDE/>
        <w:autoSpaceDN/>
        <w:adjustRightInd/>
        <w:jc w:val="both"/>
        <w:rPr>
          <w:rFonts w:eastAsia="Times New Roman" w:asciiTheme="minorHAnsi" w:hAnsiTheme="minorHAnsi"/>
          <w:lang w:val="en-GB" w:eastAsia="en-GB"/>
        </w:rPr>
      </w:pPr>
      <w:r w:rsidRPr="006D6BF9">
        <w:rPr>
          <w:rFonts w:eastAsia="Times New Roman" w:asciiTheme="minorHAnsi" w:hAnsiTheme="minorHAnsi"/>
          <w:lang w:val="en-GB" w:eastAsia="en-GB"/>
        </w:rPr>
        <w:t xml:space="preserve">The school provides Post 16 education to children with Moderate Learning Difficulties. The majority of our pupils remain with us until they are 18. However, a small number will access alternative mainstream provision or alternative specialist provision at Post 16. If either of these are potential outcomes beyond Year 11, this will be discussed as appropriate at Annual reviews from Year 9 onwards. </w:t>
      </w:r>
    </w:p>
    <w:p w:rsidR="008B4CC4" w:rsidP="001B252B" w:rsidRDefault="008B4CC4" w14:paraId="4653F92B" w14:textId="77777777">
      <w:pPr>
        <w:autoSpaceDE/>
        <w:autoSpaceDN/>
        <w:adjustRightInd/>
        <w:jc w:val="both"/>
        <w:rPr>
          <w:rFonts w:eastAsia="Times New Roman" w:asciiTheme="minorHAnsi" w:hAnsiTheme="minorHAnsi"/>
          <w:b/>
          <w:color w:val="002060"/>
          <w:lang w:val="en-GB" w:eastAsia="en-GB"/>
        </w:rPr>
      </w:pPr>
    </w:p>
    <w:p w:rsidR="0069649F" w:rsidP="001B252B" w:rsidRDefault="0069649F" w14:paraId="1E8AB779" w14:textId="0AE89227">
      <w:pPr>
        <w:autoSpaceDE/>
        <w:autoSpaceDN/>
        <w:adjustRightInd/>
        <w:jc w:val="both"/>
        <w:rPr>
          <w:rFonts w:eastAsia="Times New Roman" w:asciiTheme="minorHAnsi" w:hAnsiTheme="minorHAnsi"/>
          <w:b/>
          <w:color w:val="002060"/>
          <w:lang w:val="en-GB" w:eastAsia="en-GB"/>
        </w:rPr>
      </w:pPr>
      <w:r>
        <w:rPr>
          <w:rFonts w:eastAsia="Times New Roman" w:asciiTheme="minorHAnsi" w:hAnsiTheme="minorHAnsi"/>
          <w:b/>
          <w:color w:val="002060"/>
          <w:lang w:val="en-GB" w:eastAsia="en-GB"/>
        </w:rPr>
        <w:t>Satellite Provision</w:t>
      </w:r>
      <w:r w:rsidR="00C866F9">
        <w:rPr>
          <w:rFonts w:eastAsia="Times New Roman" w:asciiTheme="minorHAnsi" w:hAnsiTheme="minorHAnsi"/>
          <w:b/>
          <w:color w:val="002060"/>
          <w:lang w:val="en-GB" w:eastAsia="en-GB"/>
        </w:rPr>
        <w:t xml:space="preserve"> / The Upper Link (Broadstone Middle School)</w:t>
      </w:r>
    </w:p>
    <w:p w:rsidR="0069649F" w:rsidP="001B252B" w:rsidRDefault="0069649F" w14:paraId="4AAD500F" w14:textId="77777777">
      <w:pPr>
        <w:autoSpaceDE/>
        <w:autoSpaceDN/>
        <w:adjustRightInd/>
        <w:jc w:val="both"/>
        <w:rPr>
          <w:rFonts w:eastAsia="Times New Roman" w:asciiTheme="minorHAnsi" w:hAnsiTheme="minorHAnsi"/>
          <w:b/>
          <w:color w:val="002060"/>
          <w:lang w:val="en-GB" w:eastAsia="en-GB"/>
        </w:rPr>
      </w:pPr>
    </w:p>
    <w:p w:rsidRPr="0069649F" w:rsidR="0069649F" w:rsidP="001B252B" w:rsidRDefault="0069649F" w14:paraId="75E524A4" w14:textId="6C628BDD">
      <w:pPr>
        <w:autoSpaceDE/>
        <w:autoSpaceDN/>
        <w:adjustRightInd/>
        <w:jc w:val="both"/>
        <w:rPr>
          <w:rFonts w:eastAsia="Times New Roman" w:asciiTheme="minorHAnsi" w:hAnsiTheme="minorHAnsi"/>
          <w:lang w:val="en-GB" w:eastAsia="en-GB"/>
        </w:rPr>
      </w:pPr>
      <w:r w:rsidRPr="0069649F">
        <w:rPr>
          <w:rFonts w:eastAsia="Times New Roman" w:asciiTheme="minorHAnsi" w:hAnsiTheme="minorHAnsi"/>
          <w:lang w:val="en-GB" w:eastAsia="en-GB"/>
        </w:rPr>
        <w:t xml:space="preserve">The school </w:t>
      </w:r>
      <w:r>
        <w:rPr>
          <w:rFonts w:eastAsia="Times New Roman" w:asciiTheme="minorHAnsi" w:hAnsiTheme="minorHAnsi"/>
          <w:lang w:val="en-GB" w:eastAsia="en-GB"/>
        </w:rPr>
        <w:t>provides a number of satellite classes across the 5-16 age group. Admissions to these provisions are the same as those for the main site. All requests for places will be considered across the full range of provisions at Winchelsea School. Direct requests for a satelli</w:t>
      </w:r>
      <w:r w:rsidR="00161E3B">
        <w:rPr>
          <w:rFonts w:eastAsia="Times New Roman" w:asciiTheme="minorHAnsi" w:hAnsiTheme="minorHAnsi"/>
          <w:lang w:val="en-GB" w:eastAsia="en-GB"/>
        </w:rPr>
        <w:t xml:space="preserve">te place will not be considered as all places will have Winchelsea School named on the EHCP. </w:t>
      </w:r>
      <w:r w:rsidR="00C866F9">
        <w:rPr>
          <w:rFonts w:eastAsia="Times New Roman" w:asciiTheme="minorHAnsi" w:hAnsiTheme="minorHAnsi"/>
          <w:lang w:val="en-GB" w:eastAsia="en-GB"/>
        </w:rPr>
        <w:t xml:space="preserve">In addition, all requests for place at The Upper Link site at Broadstone Middle School should be made in the same way. These requests will be responded to in collaboration with Broadstone Middle School. </w:t>
      </w:r>
    </w:p>
    <w:p w:rsidR="0069649F" w:rsidP="001B252B" w:rsidRDefault="0069649F" w14:paraId="72BB9592" w14:textId="77777777">
      <w:pPr>
        <w:autoSpaceDE/>
        <w:autoSpaceDN/>
        <w:adjustRightInd/>
        <w:jc w:val="both"/>
        <w:rPr>
          <w:rFonts w:eastAsia="Times New Roman" w:asciiTheme="minorHAnsi" w:hAnsiTheme="minorHAnsi"/>
          <w:b/>
          <w:color w:val="002060"/>
          <w:lang w:val="en-GB" w:eastAsia="en-GB"/>
        </w:rPr>
      </w:pPr>
    </w:p>
    <w:p w:rsidR="006D6BF9" w:rsidP="001B252B" w:rsidRDefault="006D6BF9" w14:paraId="2165F4C2" w14:textId="77777777">
      <w:pPr>
        <w:autoSpaceDE/>
        <w:autoSpaceDN/>
        <w:adjustRightInd/>
        <w:jc w:val="both"/>
        <w:rPr>
          <w:rFonts w:eastAsia="Times New Roman" w:asciiTheme="minorHAnsi" w:hAnsiTheme="minorHAnsi"/>
          <w:b/>
          <w:color w:val="002060"/>
          <w:lang w:val="en-GB" w:eastAsia="en-GB"/>
        </w:rPr>
      </w:pPr>
    </w:p>
    <w:p w:rsidR="006D6BF9" w:rsidP="001B252B" w:rsidRDefault="006D6BF9" w14:paraId="3756811B" w14:textId="77777777">
      <w:pPr>
        <w:autoSpaceDE/>
        <w:autoSpaceDN/>
        <w:adjustRightInd/>
        <w:jc w:val="both"/>
        <w:rPr>
          <w:rFonts w:eastAsia="Times New Roman" w:asciiTheme="minorHAnsi" w:hAnsiTheme="minorHAnsi"/>
          <w:b/>
          <w:color w:val="002060"/>
          <w:lang w:val="en-GB" w:eastAsia="en-GB"/>
        </w:rPr>
      </w:pPr>
    </w:p>
    <w:p w:rsidR="006C6DFA" w:rsidP="001B252B" w:rsidRDefault="0069649F" w14:paraId="0CA3BC35" w14:textId="77777777">
      <w:pPr>
        <w:autoSpaceDE/>
        <w:autoSpaceDN/>
        <w:adjustRightInd/>
        <w:jc w:val="both"/>
        <w:rPr>
          <w:rFonts w:eastAsia="Times New Roman" w:asciiTheme="minorHAnsi" w:hAnsiTheme="minorHAnsi"/>
          <w:b/>
          <w:color w:val="002060"/>
          <w:lang w:val="en-GB" w:eastAsia="en-GB"/>
        </w:rPr>
      </w:pPr>
      <w:r>
        <w:rPr>
          <w:rFonts w:eastAsia="Times New Roman" w:asciiTheme="minorHAnsi" w:hAnsiTheme="minorHAnsi"/>
          <w:b/>
          <w:color w:val="002060"/>
          <w:lang w:val="en-GB" w:eastAsia="en-GB"/>
        </w:rPr>
        <w:t>C</w:t>
      </w:r>
      <w:r w:rsidR="006D6BF9">
        <w:rPr>
          <w:rFonts w:eastAsia="Times New Roman" w:asciiTheme="minorHAnsi" w:hAnsiTheme="minorHAnsi"/>
          <w:b/>
          <w:color w:val="002060"/>
          <w:lang w:val="en-GB" w:eastAsia="en-GB"/>
        </w:rPr>
        <w:t>urrent Part</w:t>
      </w:r>
      <w:r w:rsidR="006D6BF9">
        <w:rPr>
          <w:rFonts w:eastAsia="Times New Roman" w:asciiTheme="minorHAnsi" w:hAnsiTheme="minorHAnsi"/>
          <w:b/>
          <w:color w:val="002060"/>
          <w:lang w:val="en-GB" w:eastAsia="en-GB"/>
        </w:rPr>
        <w:noBreakHyphen/>
        <w:t>Time to F</w:t>
      </w:r>
      <w:r w:rsidRPr="006C039F" w:rsidR="006C6DFA">
        <w:rPr>
          <w:rFonts w:eastAsia="Times New Roman" w:asciiTheme="minorHAnsi" w:hAnsiTheme="minorHAnsi"/>
          <w:b/>
          <w:color w:val="002060"/>
          <w:lang w:val="en-GB" w:eastAsia="en-GB"/>
        </w:rPr>
        <w:t>ull</w:t>
      </w:r>
      <w:r w:rsidRPr="006C039F" w:rsidR="006C6DFA">
        <w:rPr>
          <w:rFonts w:eastAsia="Times New Roman" w:asciiTheme="minorHAnsi" w:hAnsiTheme="minorHAnsi"/>
          <w:b/>
          <w:color w:val="002060"/>
          <w:lang w:val="en-GB" w:eastAsia="en-GB"/>
        </w:rPr>
        <w:noBreakHyphen/>
      </w:r>
      <w:r w:rsidR="006D6BF9">
        <w:rPr>
          <w:rFonts w:eastAsia="Times New Roman" w:asciiTheme="minorHAnsi" w:hAnsiTheme="minorHAnsi"/>
          <w:b/>
          <w:color w:val="002060"/>
          <w:lang w:val="en-GB" w:eastAsia="en-GB"/>
        </w:rPr>
        <w:t>Time Attendance for 4 Year O</w:t>
      </w:r>
      <w:r w:rsidRPr="006C039F" w:rsidR="006C6DFA">
        <w:rPr>
          <w:rFonts w:eastAsia="Times New Roman" w:asciiTheme="minorHAnsi" w:hAnsiTheme="minorHAnsi"/>
          <w:b/>
          <w:color w:val="002060"/>
          <w:lang w:val="en-GB" w:eastAsia="en-GB"/>
        </w:rPr>
        <w:t>lds</w:t>
      </w:r>
    </w:p>
    <w:p w:rsidRPr="006C039F" w:rsidR="006C039F" w:rsidP="001B252B" w:rsidRDefault="006C039F" w14:paraId="0077F71A" w14:textId="77777777">
      <w:pPr>
        <w:autoSpaceDE/>
        <w:autoSpaceDN/>
        <w:adjustRightInd/>
        <w:jc w:val="both"/>
        <w:rPr>
          <w:rFonts w:eastAsia="Times New Roman" w:asciiTheme="minorHAnsi" w:hAnsiTheme="minorHAnsi"/>
          <w:b/>
          <w:color w:val="002060"/>
          <w:lang w:val="en-GB" w:eastAsia="en-GB"/>
        </w:rPr>
      </w:pPr>
    </w:p>
    <w:p w:rsidRPr="00A6316D" w:rsidR="006C6DFA" w:rsidP="001B252B" w:rsidRDefault="0069649F" w14:paraId="154F5C9E" w14:textId="77777777">
      <w:pPr>
        <w:autoSpaceDE/>
        <w:autoSpaceDN/>
        <w:adjustRightInd/>
        <w:jc w:val="both"/>
        <w:rPr>
          <w:rFonts w:eastAsia="Times New Roman" w:asciiTheme="minorHAnsi" w:hAnsiTheme="minorHAnsi"/>
          <w:bCs/>
          <w:lang w:val="en-GB" w:eastAsia="en-GB"/>
        </w:rPr>
      </w:pPr>
      <w:r>
        <w:rPr>
          <w:rFonts w:eastAsia="Times New Roman" w:asciiTheme="minorHAnsi" w:hAnsiTheme="minorHAnsi"/>
          <w:bCs/>
          <w:lang w:val="en-GB" w:eastAsia="en-GB"/>
        </w:rPr>
        <w:t>Bournemouth, Christchurch &amp; Poole Council</w:t>
      </w:r>
      <w:r w:rsidRPr="00A6316D" w:rsidR="006C6DFA">
        <w:rPr>
          <w:rFonts w:eastAsia="Times New Roman" w:asciiTheme="minorHAnsi" w:hAnsiTheme="minorHAnsi"/>
          <w:bCs/>
          <w:lang w:val="en-GB" w:eastAsia="en-GB"/>
        </w:rPr>
        <w:t xml:space="preserve">’s policy is that children attend fulltime from the start </w:t>
      </w:r>
      <w:r w:rsidR="006D6BF9">
        <w:rPr>
          <w:rFonts w:eastAsia="Times New Roman" w:asciiTheme="minorHAnsi" w:hAnsiTheme="minorHAnsi"/>
          <w:bCs/>
          <w:lang w:val="en-GB" w:eastAsia="en-GB"/>
        </w:rPr>
        <w:t>of the term in which they turn 5</w:t>
      </w:r>
      <w:r w:rsidRPr="00A6316D" w:rsidR="006C6DFA">
        <w:rPr>
          <w:rFonts w:eastAsia="Times New Roman" w:asciiTheme="minorHAnsi" w:hAnsiTheme="minorHAnsi"/>
          <w:bCs/>
          <w:lang w:val="en-GB" w:eastAsia="en-GB"/>
        </w:rPr>
        <w:t xml:space="preserve">.  However, in consultation with parents and other appropriate professionals, we may on occasion be willing to consider offering fulltime attendance to 4 year old children.  </w:t>
      </w:r>
    </w:p>
    <w:p w:rsidRPr="00A6316D" w:rsidR="006C6DFA" w:rsidP="001B252B" w:rsidRDefault="006C6DFA" w14:paraId="20A0C768" w14:textId="77777777">
      <w:pPr>
        <w:autoSpaceDE/>
        <w:autoSpaceDN/>
        <w:adjustRightInd/>
        <w:jc w:val="both"/>
        <w:rPr>
          <w:rFonts w:ascii="Arial" w:hAnsi="Arial" w:eastAsia="Times New Roman"/>
          <w:lang w:val="en-GB" w:eastAsia="en-GB"/>
        </w:rPr>
      </w:pPr>
    </w:p>
    <w:p w:rsidRPr="006C6DFA" w:rsidR="006C6DFA" w:rsidP="001B252B" w:rsidRDefault="006C6DFA" w14:paraId="530EB3FD" w14:textId="77777777">
      <w:pPr>
        <w:tabs>
          <w:tab w:val="right" w:pos="12000"/>
        </w:tabs>
        <w:autoSpaceDE/>
        <w:autoSpaceDN/>
        <w:adjustRightInd/>
        <w:jc w:val="both"/>
        <w:rPr>
          <w:rFonts w:ascii="Arial" w:hAnsi="Arial" w:eastAsia="Times New Roman"/>
          <w:lang w:val="en-GB" w:eastAsia="en-GB"/>
        </w:rPr>
      </w:pPr>
    </w:p>
    <w:p w:rsidR="00F811F3" w:rsidP="001B252B" w:rsidRDefault="00F811F3" w14:paraId="761BD2E0" w14:textId="77777777">
      <w:pPr>
        <w:jc w:val="both"/>
        <w:rPr>
          <w:rFonts w:cs="Arial"/>
        </w:rPr>
      </w:pPr>
    </w:p>
    <w:sectPr w:rsidR="00F811F3" w:rsidSect="007E3AC6">
      <w:pgSz w:w="12240" w:h="15840" w:orient="portrait" w:code="1"/>
      <w:pgMar w:top="1135"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5BB4" w:rsidP="00B84F7B" w:rsidRDefault="00095BB4" w14:paraId="3252534B" w14:textId="77777777">
      <w:r>
        <w:separator/>
      </w:r>
    </w:p>
  </w:endnote>
  <w:endnote w:type="continuationSeparator" w:id="0">
    <w:p w:rsidR="00095BB4" w:rsidP="00B84F7B" w:rsidRDefault="00095BB4" w14:paraId="3B4D38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5BB4" w:rsidP="00B84F7B" w:rsidRDefault="00095BB4" w14:paraId="5D659BEC" w14:textId="77777777">
      <w:r>
        <w:separator/>
      </w:r>
    </w:p>
  </w:footnote>
  <w:footnote w:type="continuationSeparator" w:id="0">
    <w:p w:rsidR="00095BB4" w:rsidP="00B84F7B" w:rsidRDefault="00095BB4" w14:paraId="22BB73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1CFB"/>
    <w:multiLevelType w:val="hybridMultilevel"/>
    <w:tmpl w:val="F3E0A14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35F38FB"/>
    <w:multiLevelType w:val="hybridMultilevel"/>
    <w:tmpl w:val="8C3EAD7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40"/>
    <w:rsid w:val="0000365C"/>
    <w:rsid w:val="0000591D"/>
    <w:rsid w:val="000274FA"/>
    <w:rsid w:val="00033222"/>
    <w:rsid w:val="00045665"/>
    <w:rsid w:val="00047701"/>
    <w:rsid w:val="0006281A"/>
    <w:rsid w:val="00064F94"/>
    <w:rsid w:val="00067AE5"/>
    <w:rsid w:val="00082E72"/>
    <w:rsid w:val="000933D3"/>
    <w:rsid w:val="00095BB4"/>
    <w:rsid w:val="000B4011"/>
    <w:rsid w:val="000D010F"/>
    <w:rsid w:val="000D7FE4"/>
    <w:rsid w:val="000E689F"/>
    <w:rsid w:val="000F33E2"/>
    <w:rsid w:val="000F701C"/>
    <w:rsid w:val="00111BD3"/>
    <w:rsid w:val="00116E32"/>
    <w:rsid w:val="00127158"/>
    <w:rsid w:val="0014202D"/>
    <w:rsid w:val="00161E3B"/>
    <w:rsid w:val="001A0758"/>
    <w:rsid w:val="001A66AF"/>
    <w:rsid w:val="001B1962"/>
    <w:rsid w:val="001B252B"/>
    <w:rsid w:val="001C0161"/>
    <w:rsid w:val="001C1096"/>
    <w:rsid w:val="001C312B"/>
    <w:rsid w:val="001C6412"/>
    <w:rsid w:val="001E68A9"/>
    <w:rsid w:val="00204BC9"/>
    <w:rsid w:val="002224E9"/>
    <w:rsid w:val="00231852"/>
    <w:rsid w:val="00232483"/>
    <w:rsid w:val="0026170D"/>
    <w:rsid w:val="002660E9"/>
    <w:rsid w:val="002668C0"/>
    <w:rsid w:val="0028617C"/>
    <w:rsid w:val="002A4B10"/>
    <w:rsid w:val="002A79E7"/>
    <w:rsid w:val="002B413E"/>
    <w:rsid w:val="002E4288"/>
    <w:rsid w:val="002E7B11"/>
    <w:rsid w:val="003022A2"/>
    <w:rsid w:val="00316202"/>
    <w:rsid w:val="00336D5A"/>
    <w:rsid w:val="003451D3"/>
    <w:rsid w:val="00374B2A"/>
    <w:rsid w:val="00375BE5"/>
    <w:rsid w:val="00382911"/>
    <w:rsid w:val="00395F48"/>
    <w:rsid w:val="00396292"/>
    <w:rsid w:val="003A1B13"/>
    <w:rsid w:val="003C2EF1"/>
    <w:rsid w:val="003F05A6"/>
    <w:rsid w:val="003F1C6A"/>
    <w:rsid w:val="003F5603"/>
    <w:rsid w:val="0040605B"/>
    <w:rsid w:val="00414F9D"/>
    <w:rsid w:val="00442964"/>
    <w:rsid w:val="004520AA"/>
    <w:rsid w:val="00467A06"/>
    <w:rsid w:val="00471C54"/>
    <w:rsid w:val="004832C6"/>
    <w:rsid w:val="0048446B"/>
    <w:rsid w:val="0049512E"/>
    <w:rsid w:val="004A5CA9"/>
    <w:rsid w:val="004A6FBE"/>
    <w:rsid w:val="004B2E33"/>
    <w:rsid w:val="004B3993"/>
    <w:rsid w:val="004C7544"/>
    <w:rsid w:val="004D2702"/>
    <w:rsid w:val="004D2C32"/>
    <w:rsid w:val="004D46DB"/>
    <w:rsid w:val="004D5157"/>
    <w:rsid w:val="004E2FA5"/>
    <w:rsid w:val="004E79FE"/>
    <w:rsid w:val="004F2D00"/>
    <w:rsid w:val="005001D4"/>
    <w:rsid w:val="00506024"/>
    <w:rsid w:val="0051407A"/>
    <w:rsid w:val="00533751"/>
    <w:rsid w:val="005518CA"/>
    <w:rsid w:val="00552EC1"/>
    <w:rsid w:val="00567C4B"/>
    <w:rsid w:val="00595B14"/>
    <w:rsid w:val="005A1515"/>
    <w:rsid w:val="005A2B6F"/>
    <w:rsid w:val="005A4136"/>
    <w:rsid w:val="005A517A"/>
    <w:rsid w:val="005B1B08"/>
    <w:rsid w:val="005B381B"/>
    <w:rsid w:val="005E7EEC"/>
    <w:rsid w:val="00602C97"/>
    <w:rsid w:val="00603D40"/>
    <w:rsid w:val="00616752"/>
    <w:rsid w:val="006167D6"/>
    <w:rsid w:val="00617101"/>
    <w:rsid w:val="00623E71"/>
    <w:rsid w:val="0062652E"/>
    <w:rsid w:val="0065508D"/>
    <w:rsid w:val="00662420"/>
    <w:rsid w:val="00662FC6"/>
    <w:rsid w:val="0069649F"/>
    <w:rsid w:val="006B0D85"/>
    <w:rsid w:val="006B3B6B"/>
    <w:rsid w:val="006C039F"/>
    <w:rsid w:val="006C6DFA"/>
    <w:rsid w:val="006D6BF9"/>
    <w:rsid w:val="006F0239"/>
    <w:rsid w:val="00721F1A"/>
    <w:rsid w:val="00732C17"/>
    <w:rsid w:val="00744EDF"/>
    <w:rsid w:val="00763C64"/>
    <w:rsid w:val="00766501"/>
    <w:rsid w:val="00783161"/>
    <w:rsid w:val="007974A5"/>
    <w:rsid w:val="007B570E"/>
    <w:rsid w:val="007C4821"/>
    <w:rsid w:val="007C67F6"/>
    <w:rsid w:val="007D31A3"/>
    <w:rsid w:val="007E3AC6"/>
    <w:rsid w:val="008108A6"/>
    <w:rsid w:val="008415C4"/>
    <w:rsid w:val="00854E37"/>
    <w:rsid w:val="00861F38"/>
    <w:rsid w:val="00865111"/>
    <w:rsid w:val="00870CAE"/>
    <w:rsid w:val="0087595A"/>
    <w:rsid w:val="008861DC"/>
    <w:rsid w:val="0089691B"/>
    <w:rsid w:val="008B0988"/>
    <w:rsid w:val="008B4CC4"/>
    <w:rsid w:val="008B61A7"/>
    <w:rsid w:val="008C5633"/>
    <w:rsid w:val="008C610E"/>
    <w:rsid w:val="008D571A"/>
    <w:rsid w:val="008E277C"/>
    <w:rsid w:val="00905211"/>
    <w:rsid w:val="00922112"/>
    <w:rsid w:val="00924AC3"/>
    <w:rsid w:val="009259B6"/>
    <w:rsid w:val="00935869"/>
    <w:rsid w:val="009478EA"/>
    <w:rsid w:val="00974107"/>
    <w:rsid w:val="00977331"/>
    <w:rsid w:val="00985593"/>
    <w:rsid w:val="009948FA"/>
    <w:rsid w:val="009960A0"/>
    <w:rsid w:val="0099783E"/>
    <w:rsid w:val="00997D5A"/>
    <w:rsid w:val="009A2454"/>
    <w:rsid w:val="009A4E82"/>
    <w:rsid w:val="009B223F"/>
    <w:rsid w:val="009C5331"/>
    <w:rsid w:val="009E7145"/>
    <w:rsid w:val="009F6BA1"/>
    <w:rsid w:val="00A03375"/>
    <w:rsid w:val="00A04BA7"/>
    <w:rsid w:val="00A05B64"/>
    <w:rsid w:val="00A132F7"/>
    <w:rsid w:val="00A47E5B"/>
    <w:rsid w:val="00A55783"/>
    <w:rsid w:val="00A61677"/>
    <w:rsid w:val="00A6316D"/>
    <w:rsid w:val="00A7368C"/>
    <w:rsid w:val="00A75CCE"/>
    <w:rsid w:val="00A8014E"/>
    <w:rsid w:val="00A83B9C"/>
    <w:rsid w:val="00A94B0E"/>
    <w:rsid w:val="00A95E5C"/>
    <w:rsid w:val="00A96132"/>
    <w:rsid w:val="00AA48F1"/>
    <w:rsid w:val="00AB54CA"/>
    <w:rsid w:val="00B1294F"/>
    <w:rsid w:val="00B17079"/>
    <w:rsid w:val="00B44534"/>
    <w:rsid w:val="00B5154A"/>
    <w:rsid w:val="00B520D6"/>
    <w:rsid w:val="00B622CE"/>
    <w:rsid w:val="00B84F7B"/>
    <w:rsid w:val="00B94560"/>
    <w:rsid w:val="00BC2FAD"/>
    <w:rsid w:val="00BE04CF"/>
    <w:rsid w:val="00BE29C3"/>
    <w:rsid w:val="00BE6422"/>
    <w:rsid w:val="00BF2C0D"/>
    <w:rsid w:val="00BF5048"/>
    <w:rsid w:val="00C12599"/>
    <w:rsid w:val="00C148C8"/>
    <w:rsid w:val="00C153CF"/>
    <w:rsid w:val="00C2501B"/>
    <w:rsid w:val="00C45908"/>
    <w:rsid w:val="00C47A40"/>
    <w:rsid w:val="00C60FA4"/>
    <w:rsid w:val="00C737EA"/>
    <w:rsid w:val="00C763DF"/>
    <w:rsid w:val="00C866F9"/>
    <w:rsid w:val="00C90F30"/>
    <w:rsid w:val="00C9378C"/>
    <w:rsid w:val="00C93898"/>
    <w:rsid w:val="00C93C41"/>
    <w:rsid w:val="00CA5FAC"/>
    <w:rsid w:val="00CB6642"/>
    <w:rsid w:val="00CE30F0"/>
    <w:rsid w:val="00CE4D12"/>
    <w:rsid w:val="00CE62ED"/>
    <w:rsid w:val="00CF5A7C"/>
    <w:rsid w:val="00CF67B8"/>
    <w:rsid w:val="00D1466B"/>
    <w:rsid w:val="00D40BEB"/>
    <w:rsid w:val="00D45BBA"/>
    <w:rsid w:val="00D559C9"/>
    <w:rsid w:val="00D56DF9"/>
    <w:rsid w:val="00D643E1"/>
    <w:rsid w:val="00D73B20"/>
    <w:rsid w:val="00D85326"/>
    <w:rsid w:val="00D87726"/>
    <w:rsid w:val="00D976C9"/>
    <w:rsid w:val="00DA1BF2"/>
    <w:rsid w:val="00DA2EA2"/>
    <w:rsid w:val="00DB7AF9"/>
    <w:rsid w:val="00DC37B5"/>
    <w:rsid w:val="00DF2CFF"/>
    <w:rsid w:val="00DF5FB4"/>
    <w:rsid w:val="00DF728B"/>
    <w:rsid w:val="00E1164F"/>
    <w:rsid w:val="00E37528"/>
    <w:rsid w:val="00E43C94"/>
    <w:rsid w:val="00E658BA"/>
    <w:rsid w:val="00EA7861"/>
    <w:rsid w:val="00EA7B61"/>
    <w:rsid w:val="00EB1FFB"/>
    <w:rsid w:val="00ED31E3"/>
    <w:rsid w:val="00ED6BDF"/>
    <w:rsid w:val="00EE44F6"/>
    <w:rsid w:val="00EF45C6"/>
    <w:rsid w:val="00F10C95"/>
    <w:rsid w:val="00F12606"/>
    <w:rsid w:val="00F34957"/>
    <w:rsid w:val="00F47F8D"/>
    <w:rsid w:val="00F619C2"/>
    <w:rsid w:val="00F811F3"/>
    <w:rsid w:val="00F94521"/>
    <w:rsid w:val="00FA3A45"/>
    <w:rsid w:val="00FB582D"/>
    <w:rsid w:val="00FF6756"/>
    <w:rsid w:val="00FF7EEF"/>
    <w:rsid w:val="24752101"/>
    <w:rsid w:val="2FED7945"/>
    <w:rsid w:val="315A247E"/>
    <w:rsid w:val="71DEB15F"/>
    <w:rsid w:val="795A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3D620"/>
  <w15:docId w15:val="{B222264F-F6F8-43F1-B8C0-04D83D41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D40"/>
    <w:pPr>
      <w:autoSpaceDE w:val="0"/>
      <w:autoSpaceDN w:val="0"/>
      <w:adjustRightInd w:val="0"/>
    </w:pPr>
    <w:rPr>
      <w:sz w:val="24"/>
      <w:szCs w:val="24"/>
      <w:lang w:val="en-US" w:eastAsia="en-US"/>
    </w:rPr>
  </w:style>
  <w:style w:type="paragraph" w:styleId="Heading1">
    <w:name w:val="heading 1"/>
    <w:basedOn w:val="Normal"/>
    <w:next w:val="Normal"/>
    <w:link w:val="Heading1Char"/>
    <w:uiPriority w:val="9"/>
    <w:qFormat/>
    <w:rsid w:val="000D010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01C"/>
    <w:pPr>
      <w:keepNext/>
      <w:keepLines/>
      <w:spacing w:before="200"/>
      <w:outlineLvl w:val="1"/>
    </w:pPr>
    <w:rPr>
      <w:rFonts w:ascii="Cambria" w:hAnsi="Cambria" w:eastAsia="Times New Roman"/>
      <w:b/>
      <w:bCs/>
      <w:color w:val="4F81BD"/>
      <w:sz w:val="26"/>
      <w:szCs w:val="26"/>
    </w:rPr>
  </w:style>
  <w:style w:type="paragraph" w:styleId="Heading3">
    <w:name w:val="heading 3"/>
    <w:basedOn w:val="Normal"/>
    <w:next w:val="Normal"/>
    <w:link w:val="Heading3Char"/>
    <w:uiPriority w:val="9"/>
    <w:semiHidden/>
    <w:unhideWhenUsed/>
    <w:qFormat/>
    <w:rsid w:val="000D010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0D010F"/>
    <w:pPr>
      <w:keepNext/>
      <w:keepLines/>
      <w:spacing w:before="200"/>
      <w:outlineLvl w:val="3"/>
    </w:pPr>
    <w:rPr>
      <w:rFonts w:asciiTheme="majorHAnsi" w:hAnsiTheme="majorHAnsi" w:eastAsiaTheme="majorEastAsia" w:cstheme="majorBidi"/>
      <w:b/>
      <w:bCs/>
      <w:i/>
      <w:iCs/>
      <w:color w:val="4F81BD" w:themeColor="accent1"/>
    </w:rPr>
  </w:style>
  <w:style w:type="paragraph" w:styleId="Heading7">
    <w:name w:val="heading 7"/>
    <w:basedOn w:val="Normal"/>
    <w:next w:val="Normal"/>
    <w:link w:val="Heading7Char"/>
    <w:uiPriority w:val="99"/>
    <w:qFormat/>
    <w:rsid w:val="00603D40"/>
    <w:pPr>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uiPriority w:val="99"/>
    <w:rsid w:val="00603D40"/>
    <w:rPr>
      <w:rFonts w:ascii="Calibri" w:hAnsi="Calibri"/>
      <w:sz w:val="24"/>
      <w:szCs w:val="24"/>
      <w:lang w:val="en-US"/>
    </w:rPr>
  </w:style>
  <w:style w:type="paragraph" w:styleId="Header">
    <w:name w:val="header"/>
    <w:basedOn w:val="Normal"/>
    <w:link w:val="HeaderChar"/>
    <w:unhideWhenUsed/>
    <w:rsid w:val="00B84F7B"/>
    <w:pPr>
      <w:tabs>
        <w:tab w:val="center" w:pos="4513"/>
        <w:tab w:val="right" w:pos="9026"/>
      </w:tabs>
    </w:pPr>
  </w:style>
  <w:style w:type="character" w:styleId="HeaderChar" w:customStyle="1">
    <w:name w:val="Header Char"/>
    <w:basedOn w:val="DefaultParagraphFont"/>
    <w:link w:val="Header"/>
    <w:uiPriority w:val="99"/>
    <w:semiHidden/>
    <w:rsid w:val="00B84F7B"/>
    <w:rPr>
      <w:rFonts w:ascii="Calibri" w:hAnsi="Calibri"/>
      <w:sz w:val="24"/>
      <w:szCs w:val="24"/>
      <w:lang w:val="en-US"/>
    </w:rPr>
  </w:style>
  <w:style w:type="paragraph" w:styleId="Footer">
    <w:name w:val="footer"/>
    <w:basedOn w:val="Normal"/>
    <w:link w:val="FooterChar"/>
    <w:uiPriority w:val="99"/>
    <w:unhideWhenUsed/>
    <w:rsid w:val="00B84F7B"/>
    <w:pPr>
      <w:tabs>
        <w:tab w:val="center" w:pos="4513"/>
        <w:tab w:val="right" w:pos="9026"/>
      </w:tabs>
    </w:pPr>
  </w:style>
  <w:style w:type="character" w:styleId="FooterChar" w:customStyle="1">
    <w:name w:val="Footer Char"/>
    <w:basedOn w:val="DefaultParagraphFont"/>
    <w:link w:val="Footer"/>
    <w:uiPriority w:val="99"/>
    <w:rsid w:val="00B84F7B"/>
    <w:rPr>
      <w:rFonts w:ascii="Calibri" w:hAnsi="Calibri"/>
      <w:sz w:val="24"/>
      <w:szCs w:val="24"/>
      <w:lang w:val="en-US"/>
    </w:rPr>
  </w:style>
  <w:style w:type="paragraph" w:styleId="BalloonText">
    <w:name w:val="Balloon Text"/>
    <w:basedOn w:val="Normal"/>
    <w:link w:val="BalloonTextChar"/>
    <w:uiPriority w:val="99"/>
    <w:semiHidden/>
    <w:unhideWhenUsed/>
    <w:rsid w:val="00B84F7B"/>
    <w:rPr>
      <w:rFonts w:ascii="Tahoma" w:hAnsi="Tahoma" w:cs="Tahoma"/>
      <w:sz w:val="16"/>
      <w:szCs w:val="16"/>
    </w:rPr>
  </w:style>
  <w:style w:type="character" w:styleId="BalloonTextChar" w:customStyle="1">
    <w:name w:val="Balloon Text Char"/>
    <w:basedOn w:val="DefaultParagraphFont"/>
    <w:link w:val="BalloonText"/>
    <w:uiPriority w:val="99"/>
    <w:semiHidden/>
    <w:rsid w:val="00B84F7B"/>
    <w:rPr>
      <w:rFonts w:ascii="Tahoma" w:hAnsi="Tahoma" w:cs="Tahoma"/>
      <w:sz w:val="16"/>
      <w:szCs w:val="16"/>
      <w:lang w:val="en-US"/>
    </w:rPr>
  </w:style>
  <w:style w:type="paragraph" w:styleId="NoSpacing">
    <w:name w:val="No Spacing"/>
    <w:link w:val="NoSpacingChar"/>
    <w:uiPriority w:val="1"/>
    <w:qFormat/>
    <w:rsid w:val="00B84F7B"/>
    <w:rPr>
      <w:rFonts w:eastAsia="Times New Roman"/>
      <w:sz w:val="22"/>
      <w:szCs w:val="22"/>
      <w:lang w:val="en-US" w:eastAsia="en-US"/>
    </w:rPr>
  </w:style>
  <w:style w:type="character" w:styleId="NoSpacingChar" w:customStyle="1">
    <w:name w:val="No Spacing Char"/>
    <w:basedOn w:val="DefaultParagraphFont"/>
    <w:link w:val="NoSpacing"/>
    <w:uiPriority w:val="1"/>
    <w:rsid w:val="00B84F7B"/>
    <w:rPr>
      <w:rFonts w:eastAsia="Times New Roman"/>
      <w:sz w:val="22"/>
      <w:szCs w:val="22"/>
      <w:lang w:val="en-US" w:eastAsia="en-US" w:bidi="ar-SA"/>
    </w:rPr>
  </w:style>
  <w:style w:type="paragraph" w:styleId="ListParagraph">
    <w:name w:val="List Paragraph"/>
    <w:basedOn w:val="Normal"/>
    <w:uiPriority w:val="34"/>
    <w:qFormat/>
    <w:rsid w:val="00617101"/>
    <w:pPr>
      <w:ind w:left="720"/>
      <w:contextualSpacing/>
    </w:pPr>
  </w:style>
  <w:style w:type="character" w:styleId="Heading2Char" w:customStyle="1">
    <w:name w:val="Heading 2 Char"/>
    <w:basedOn w:val="DefaultParagraphFont"/>
    <w:link w:val="Heading2"/>
    <w:uiPriority w:val="9"/>
    <w:rsid w:val="000F701C"/>
    <w:rPr>
      <w:rFonts w:ascii="Cambria" w:hAnsi="Cambria" w:eastAsia="Times New Roman" w:cs="Times New Roman"/>
      <w:b/>
      <w:bCs/>
      <w:color w:val="4F81BD"/>
      <w:sz w:val="26"/>
      <w:szCs w:val="26"/>
      <w:lang w:val="en-US"/>
    </w:rPr>
  </w:style>
  <w:style w:type="table" w:styleId="TableGrid">
    <w:name w:val="Table Grid"/>
    <w:basedOn w:val="TableNormal"/>
    <w:uiPriority w:val="59"/>
    <w:rsid w:val="00AB54C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semiHidden/>
    <w:rsid w:val="009C5331"/>
    <w:pPr>
      <w:autoSpaceDE/>
      <w:autoSpaceDN/>
      <w:adjustRightInd/>
      <w:jc w:val="center"/>
    </w:pPr>
    <w:rPr>
      <w:rFonts w:ascii="Arial" w:hAnsi="Arial" w:eastAsia="Times New Roman" w:cs="Arial"/>
      <w:b/>
      <w:sz w:val="32"/>
      <w:lang w:val="en-GB" w:eastAsia="en-GB"/>
    </w:rPr>
  </w:style>
  <w:style w:type="character" w:styleId="BodyTextChar" w:customStyle="1">
    <w:name w:val="Body Text Char"/>
    <w:basedOn w:val="DefaultParagraphFont"/>
    <w:link w:val="BodyText"/>
    <w:semiHidden/>
    <w:rsid w:val="009C5331"/>
    <w:rPr>
      <w:rFonts w:ascii="Arial" w:hAnsi="Arial" w:eastAsia="Times New Roman" w:cs="Arial"/>
      <w:b/>
      <w:sz w:val="32"/>
      <w:szCs w:val="24"/>
    </w:rPr>
  </w:style>
  <w:style w:type="paragraph" w:styleId="BodyTextIndent">
    <w:name w:val="Body Text Indent"/>
    <w:basedOn w:val="Normal"/>
    <w:link w:val="BodyTextIndentChar"/>
    <w:semiHidden/>
    <w:rsid w:val="009C5331"/>
    <w:pPr>
      <w:autoSpaceDE/>
      <w:autoSpaceDN/>
      <w:adjustRightInd/>
      <w:ind w:left="720" w:hanging="720"/>
      <w:jc w:val="both"/>
    </w:pPr>
    <w:rPr>
      <w:rFonts w:ascii="Arial" w:hAnsi="Arial" w:eastAsia="Times New Roman" w:cs="Arial"/>
      <w:b/>
      <w:szCs w:val="22"/>
      <w:lang w:val="en-GB" w:eastAsia="en-GB"/>
    </w:rPr>
  </w:style>
  <w:style w:type="character" w:styleId="BodyTextIndentChar" w:customStyle="1">
    <w:name w:val="Body Text Indent Char"/>
    <w:basedOn w:val="DefaultParagraphFont"/>
    <w:link w:val="BodyTextIndent"/>
    <w:semiHidden/>
    <w:rsid w:val="009C5331"/>
    <w:rPr>
      <w:rFonts w:ascii="Arial" w:hAnsi="Arial" w:eastAsia="Times New Roman" w:cs="Arial"/>
      <w:b/>
      <w:sz w:val="24"/>
      <w:szCs w:val="22"/>
    </w:rPr>
  </w:style>
  <w:style w:type="character" w:styleId="Heading1Char" w:customStyle="1">
    <w:name w:val="Heading 1 Char"/>
    <w:basedOn w:val="DefaultParagraphFont"/>
    <w:link w:val="Heading1"/>
    <w:uiPriority w:val="9"/>
    <w:rsid w:val="000D010F"/>
    <w:rPr>
      <w:rFonts w:asciiTheme="majorHAnsi" w:hAnsiTheme="majorHAnsi" w:eastAsiaTheme="majorEastAsia" w:cstheme="majorBidi"/>
      <w:b/>
      <w:bCs/>
      <w:color w:val="365F91" w:themeColor="accent1" w:themeShade="BF"/>
      <w:sz w:val="28"/>
      <w:szCs w:val="28"/>
      <w:lang w:val="en-US" w:eastAsia="en-US"/>
    </w:rPr>
  </w:style>
  <w:style w:type="character" w:styleId="Heading3Char" w:customStyle="1">
    <w:name w:val="Heading 3 Char"/>
    <w:basedOn w:val="DefaultParagraphFont"/>
    <w:link w:val="Heading3"/>
    <w:uiPriority w:val="9"/>
    <w:semiHidden/>
    <w:rsid w:val="000D010F"/>
    <w:rPr>
      <w:rFonts w:asciiTheme="majorHAnsi" w:hAnsiTheme="majorHAnsi" w:eastAsiaTheme="majorEastAsia" w:cstheme="majorBidi"/>
      <w:b/>
      <w:bCs/>
      <w:color w:val="4F81BD" w:themeColor="accent1"/>
      <w:sz w:val="24"/>
      <w:szCs w:val="24"/>
      <w:lang w:val="en-US" w:eastAsia="en-US"/>
    </w:rPr>
  </w:style>
  <w:style w:type="character" w:styleId="Heading4Char" w:customStyle="1">
    <w:name w:val="Heading 4 Char"/>
    <w:basedOn w:val="DefaultParagraphFont"/>
    <w:link w:val="Heading4"/>
    <w:uiPriority w:val="9"/>
    <w:semiHidden/>
    <w:rsid w:val="000D010F"/>
    <w:rPr>
      <w:rFonts w:asciiTheme="majorHAnsi" w:hAnsiTheme="majorHAnsi" w:eastAsiaTheme="majorEastAsia" w:cstheme="majorBidi"/>
      <w:b/>
      <w:bCs/>
      <w:i/>
      <w:iCs/>
      <w:color w:val="4F81BD" w:themeColor="accent1"/>
      <w:sz w:val="24"/>
      <w:szCs w:val="24"/>
      <w:lang w:val="en-US" w:eastAsia="en-US"/>
    </w:rPr>
  </w:style>
  <w:style w:type="paragraph" w:styleId="BodyText2">
    <w:name w:val="Body Text 2"/>
    <w:basedOn w:val="Normal"/>
    <w:link w:val="BodyText2Char"/>
    <w:uiPriority w:val="99"/>
    <w:semiHidden/>
    <w:unhideWhenUsed/>
    <w:rsid w:val="000D010F"/>
    <w:pPr>
      <w:spacing w:after="120" w:line="480" w:lineRule="auto"/>
    </w:pPr>
  </w:style>
  <w:style w:type="character" w:styleId="BodyText2Char" w:customStyle="1">
    <w:name w:val="Body Text 2 Char"/>
    <w:basedOn w:val="DefaultParagraphFont"/>
    <w:link w:val="BodyText2"/>
    <w:uiPriority w:val="99"/>
    <w:semiHidden/>
    <w:rsid w:val="000D010F"/>
    <w:rPr>
      <w:sz w:val="24"/>
      <w:szCs w:val="24"/>
      <w:lang w:val="en-US" w:eastAsia="en-US"/>
    </w:rPr>
  </w:style>
  <w:style w:type="paragraph" w:styleId="NormalWeb">
    <w:name w:val="Normal (Web)"/>
    <w:basedOn w:val="Normal"/>
    <w:unhideWhenUsed/>
    <w:rsid w:val="000D010F"/>
    <w:pPr>
      <w:autoSpaceDE/>
      <w:autoSpaceDN/>
      <w:adjustRightInd/>
      <w:spacing w:before="100" w:beforeAutospacing="1" w:after="100" w:afterAutospacing="1"/>
    </w:pPr>
    <w:rPr>
      <w:rFonts w:ascii="Times New Roman" w:hAnsi="Times New Roman" w:eastAsia="Times New Roman"/>
      <w:lang w:val="en-GB" w:eastAsia="en-GB"/>
    </w:rPr>
  </w:style>
  <w:style w:type="character" w:styleId="Hyperlink">
    <w:name w:val="Hyperlink"/>
    <w:basedOn w:val="DefaultParagraphFont"/>
    <w:uiPriority w:val="99"/>
    <w:unhideWhenUsed/>
    <w:rsid w:val="00C12599"/>
    <w:rPr>
      <w:color w:val="0000FF" w:themeColor="hyperlink"/>
      <w:u w:val="single"/>
    </w:rPr>
  </w:style>
  <w:style w:type="paragraph" w:styleId="BodyTextIndent2">
    <w:name w:val="Body Text Indent 2"/>
    <w:basedOn w:val="Normal"/>
    <w:link w:val="BodyTextIndent2Char"/>
    <w:uiPriority w:val="99"/>
    <w:semiHidden/>
    <w:unhideWhenUsed/>
    <w:rsid w:val="00CA5FAC"/>
    <w:pPr>
      <w:spacing w:after="120" w:line="480" w:lineRule="auto"/>
      <w:ind w:left="283"/>
    </w:pPr>
  </w:style>
  <w:style w:type="character" w:styleId="BodyTextIndent2Char" w:customStyle="1">
    <w:name w:val="Body Text Indent 2 Char"/>
    <w:basedOn w:val="DefaultParagraphFont"/>
    <w:link w:val="BodyTextIndent2"/>
    <w:uiPriority w:val="99"/>
    <w:semiHidden/>
    <w:rsid w:val="00CA5FAC"/>
    <w:rPr>
      <w:sz w:val="24"/>
      <w:szCs w:val="24"/>
      <w:lang w:val="en-US" w:eastAsia="en-US"/>
    </w:rPr>
  </w:style>
  <w:style w:type="paragraph" w:styleId="BodyText3">
    <w:name w:val="Body Text 3"/>
    <w:basedOn w:val="Normal"/>
    <w:link w:val="BodyText3Char"/>
    <w:uiPriority w:val="99"/>
    <w:semiHidden/>
    <w:unhideWhenUsed/>
    <w:rsid w:val="00CA5FAC"/>
    <w:pPr>
      <w:spacing w:after="120"/>
    </w:pPr>
    <w:rPr>
      <w:sz w:val="16"/>
      <w:szCs w:val="16"/>
    </w:rPr>
  </w:style>
  <w:style w:type="character" w:styleId="BodyText3Char" w:customStyle="1">
    <w:name w:val="Body Text 3 Char"/>
    <w:basedOn w:val="DefaultParagraphFont"/>
    <w:link w:val="BodyText3"/>
    <w:uiPriority w:val="99"/>
    <w:semiHidden/>
    <w:rsid w:val="00CA5FAC"/>
    <w:rPr>
      <w:sz w:val="16"/>
      <w:szCs w:val="16"/>
      <w:lang w:val="en-US" w:eastAsia="en-US"/>
    </w:rPr>
  </w:style>
  <w:style w:type="paragraph" w:styleId="Subtitle">
    <w:name w:val="Subtitle"/>
    <w:basedOn w:val="Normal"/>
    <w:link w:val="SubtitleChar"/>
    <w:qFormat/>
    <w:rsid w:val="00CA5FAC"/>
    <w:pPr>
      <w:autoSpaceDE/>
      <w:autoSpaceDN/>
      <w:adjustRightInd/>
    </w:pPr>
    <w:rPr>
      <w:rFonts w:ascii="Arial" w:hAnsi="Arial" w:eastAsia="Times New Roman" w:cs="Arial"/>
      <w:b/>
      <w:bCs/>
      <w:sz w:val="28"/>
      <w:u w:val="single"/>
      <w:lang w:val="en-GB"/>
    </w:rPr>
  </w:style>
  <w:style w:type="character" w:styleId="SubtitleChar" w:customStyle="1">
    <w:name w:val="Subtitle Char"/>
    <w:basedOn w:val="DefaultParagraphFont"/>
    <w:link w:val="Subtitle"/>
    <w:rsid w:val="00CA5FAC"/>
    <w:rPr>
      <w:rFonts w:ascii="Arial" w:hAnsi="Arial" w:eastAsia="Times New Roman" w:cs="Arial"/>
      <w:b/>
      <w:bCs/>
      <w:sz w:val="28"/>
      <w:szCs w:val="24"/>
      <w:u w:val="single"/>
      <w:lang w:eastAsia="en-US"/>
    </w:rPr>
  </w:style>
  <w:style w:type="paragraph" w:styleId="Caption">
    <w:name w:val="caption"/>
    <w:basedOn w:val="Normal"/>
    <w:next w:val="Normal"/>
    <w:qFormat/>
    <w:rsid w:val="00CA5FAC"/>
    <w:pPr>
      <w:autoSpaceDE/>
      <w:autoSpaceDN/>
      <w:adjustRightInd/>
    </w:pPr>
    <w:rPr>
      <w:rFonts w:ascii="Arial" w:hAnsi="Arial" w:eastAsia="Times New Roman"/>
      <w:b/>
      <w:sz w:val="22"/>
      <w:lang w:val="en-GB"/>
    </w:rPr>
  </w:style>
  <w:style w:type="paragraph" w:styleId="DfESBullets" w:customStyle="1">
    <w:name w:val="DfESBullets"/>
    <w:basedOn w:val="Normal"/>
    <w:rsid w:val="005A517A"/>
    <w:pPr>
      <w:widowControl w:val="0"/>
      <w:tabs>
        <w:tab w:val="left" w:pos="720"/>
      </w:tabs>
      <w:overflowPunct w:val="0"/>
      <w:spacing w:after="240"/>
      <w:ind w:left="720" w:hanging="360"/>
      <w:textAlignment w:val="baseline"/>
    </w:pPr>
    <w:rPr>
      <w:rFonts w:ascii="Arial" w:hAnsi="Arial" w:eastAsia="Times New Roman"/>
      <w:sz w:val="22"/>
      <w:szCs w:val="20"/>
      <w:lang w:val="en-GB" w:eastAsia="en-GB"/>
    </w:rPr>
  </w:style>
  <w:style w:type="paragraph" w:styleId="DfESOutNumbered" w:customStyle="1">
    <w:name w:val="DfESOutNumbered"/>
    <w:basedOn w:val="Normal"/>
    <w:rsid w:val="005A517A"/>
    <w:pPr>
      <w:widowControl w:val="0"/>
      <w:tabs>
        <w:tab w:val="left" w:pos="720"/>
      </w:tabs>
      <w:overflowPunct w:val="0"/>
      <w:spacing w:after="240"/>
      <w:textAlignment w:val="baseline"/>
    </w:pPr>
    <w:rPr>
      <w:rFonts w:ascii="Arial" w:hAnsi="Arial" w:eastAsia="Times New Roman"/>
      <w:sz w:val="22"/>
      <w:szCs w:val="20"/>
      <w:lang w:val="en-GB" w:eastAsia="en-GB"/>
    </w:rPr>
  </w:style>
  <w:style w:type="paragraph" w:styleId="NormalWeb26" w:customStyle="1">
    <w:name w:val="Normal (Web)26"/>
    <w:basedOn w:val="Normal"/>
    <w:rsid w:val="005A517A"/>
    <w:pPr>
      <w:autoSpaceDE/>
      <w:autoSpaceDN/>
      <w:adjustRightInd/>
      <w:spacing w:after="192"/>
      <w:ind w:left="200"/>
    </w:pPr>
    <w:rPr>
      <w:rFonts w:ascii="Arial" w:hAnsi="Arial" w:eastAsia="Times New Roman" w:cs="Arial"/>
      <w:sz w:val="19"/>
      <w:szCs w:val="19"/>
      <w:lang w:val="en-GB" w:eastAsia="en-GB"/>
    </w:rPr>
  </w:style>
  <w:style w:type="character" w:styleId="Strong">
    <w:name w:val="Strong"/>
    <w:basedOn w:val="DefaultParagraphFont"/>
    <w:qFormat/>
    <w:rsid w:val="005A517A"/>
    <w:rPr>
      <w:b/>
      <w:bCs/>
    </w:rPr>
  </w:style>
  <w:style w:type="paragraph" w:styleId="FootnoteText">
    <w:name w:val="footnote text"/>
    <w:basedOn w:val="Normal"/>
    <w:link w:val="FootnoteTextChar"/>
    <w:semiHidden/>
    <w:rsid w:val="005A517A"/>
    <w:pPr>
      <w:widowControl w:val="0"/>
      <w:overflowPunct w:val="0"/>
      <w:textAlignment w:val="baseline"/>
    </w:pPr>
    <w:rPr>
      <w:rFonts w:ascii="Arial" w:hAnsi="Arial" w:eastAsia="Times New Roman"/>
      <w:sz w:val="20"/>
      <w:szCs w:val="20"/>
      <w:lang w:val="en-GB" w:eastAsia="en-GB"/>
    </w:rPr>
  </w:style>
  <w:style w:type="character" w:styleId="FootnoteTextChar" w:customStyle="1">
    <w:name w:val="Footnote Text Char"/>
    <w:basedOn w:val="DefaultParagraphFont"/>
    <w:link w:val="FootnoteText"/>
    <w:semiHidden/>
    <w:rsid w:val="005A517A"/>
    <w:rPr>
      <w:rFonts w:ascii="Arial" w:hAnsi="Arial" w:eastAsia="Times New Roman"/>
    </w:rPr>
  </w:style>
  <w:style w:type="character" w:styleId="FootnoteReference">
    <w:name w:val="footnote reference"/>
    <w:basedOn w:val="DefaultParagraphFont"/>
    <w:semiHidden/>
    <w:rsid w:val="005A517A"/>
    <w:rPr>
      <w:vertAlign w:val="superscript"/>
    </w:rPr>
  </w:style>
  <w:style w:type="character" w:styleId="FollowedHyperlink">
    <w:name w:val="FollowedHyperlink"/>
    <w:basedOn w:val="DefaultParagraphFont"/>
    <w:uiPriority w:val="99"/>
    <w:semiHidden/>
    <w:unhideWhenUsed/>
    <w:rsid w:val="005A517A"/>
    <w:rPr>
      <w:color w:val="800080" w:themeColor="followedHyperlink"/>
      <w:u w:val="single"/>
    </w:rPr>
  </w:style>
  <w:style w:type="paragraph" w:styleId="Title">
    <w:name w:val="Title"/>
    <w:basedOn w:val="Normal"/>
    <w:link w:val="TitleChar"/>
    <w:qFormat/>
    <w:rsid w:val="00F811F3"/>
    <w:pPr>
      <w:autoSpaceDE/>
      <w:autoSpaceDN/>
      <w:adjustRightInd/>
      <w:jc w:val="center"/>
    </w:pPr>
    <w:rPr>
      <w:rFonts w:ascii="Arial" w:hAnsi="Arial" w:eastAsia="Times New Roman" w:cs="Arial"/>
      <w:b/>
      <w:bCs/>
      <w:u w:val="single"/>
      <w:lang w:val="en-GB"/>
    </w:rPr>
  </w:style>
  <w:style w:type="character" w:styleId="TitleChar" w:customStyle="1">
    <w:name w:val="Title Char"/>
    <w:basedOn w:val="DefaultParagraphFont"/>
    <w:link w:val="Title"/>
    <w:rsid w:val="00F811F3"/>
    <w:rPr>
      <w:rFonts w:ascii="Arial" w:hAnsi="Arial" w:eastAsia="Times New Roman"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feff8a7-1400-4175-ac03-38f9d3ebdc16" xsi:nil="true"/>
    <TaxCatchAll xmlns="f9203417-dca4-4ec0-8dd6-aa8ff5c4ae5b" xsi:nil="true"/>
    <_Flow_SignoffStatus xmlns="bfeff8a7-1400-4175-ac03-38f9d3ebdc16" xsi:nil="true"/>
    <lcf76f155ced4ddcb4097134ff3c332f xmlns="bfeff8a7-1400-4175-ac03-38f9d3ebdc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DBA69A3701B4282FC305B61B7B3AC" ma:contentTypeVersion="19" ma:contentTypeDescription="Create a new document." ma:contentTypeScope="" ma:versionID="3886a0a58a960e38272d27d14d6a0815">
  <xsd:schema xmlns:xsd="http://www.w3.org/2001/XMLSchema" xmlns:xs="http://www.w3.org/2001/XMLSchema" xmlns:p="http://schemas.microsoft.com/office/2006/metadata/properties" xmlns:ns2="f9203417-dca4-4ec0-8dd6-aa8ff5c4ae5b" xmlns:ns3="bfeff8a7-1400-4175-ac03-38f9d3ebdc16" targetNamespace="http://schemas.microsoft.com/office/2006/metadata/properties" ma:root="true" ma:fieldsID="cd0c62ff7729f407326baf6429e3d88c" ns2:_="" ns3:_="">
    <xsd:import namespace="f9203417-dca4-4ec0-8dd6-aa8ff5c4ae5b"/>
    <xsd:import namespace="bfeff8a7-1400-4175-ac03-38f9d3ebdc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ff8a7-1400-4175-ac03-38f9d3ebd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316C-CB3F-4AA1-84A4-3551542D2DE6}">
  <ds:schemaRefs>
    <ds:schemaRef ds:uri="http://schemas.openxmlformats.org/officeDocument/2006/bibliography"/>
  </ds:schemaRefs>
</ds:datastoreItem>
</file>

<file path=customXml/itemProps2.xml><?xml version="1.0" encoding="utf-8"?>
<ds:datastoreItem xmlns:ds="http://schemas.openxmlformats.org/officeDocument/2006/customXml" ds:itemID="{FC725F69-E5DA-43C4-B682-A15EE8D79B6C}">
  <ds:schemaRefs>
    <ds:schemaRef ds:uri="http://schemas.microsoft.com/sharepoint/v3/contenttype/forms"/>
  </ds:schemaRefs>
</ds:datastoreItem>
</file>

<file path=customXml/itemProps3.xml><?xml version="1.0" encoding="utf-8"?>
<ds:datastoreItem xmlns:ds="http://schemas.openxmlformats.org/officeDocument/2006/customXml" ds:itemID="{2590847B-F865-474A-93C0-C134CB61F158}">
  <ds:schemaRefs>
    <ds:schemaRef ds:uri="http://schemas.microsoft.com/office/2006/metadata/properties"/>
    <ds:schemaRef ds:uri="http://schemas.microsoft.com/office/infopath/2007/PartnerControls"/>
    <ds:schemaRef ds:uri="f9203417-dca4-4ec0-8dd6-aa8ff5c4ae5b"/>
    <ds:schemaRef ds:uri="bfeff8a7-1400-4175-ac03-38f9d3ebdc16"/>
  </ds:schemaRefs>
</ds:datastoreItem>
</file>

<file path=customXml/itemProps4.xml><?xml version="1.0" encoding="utf-8"?>
<ds:datastoreItem xmlns:ds="http://schemas.openxmlformats.org/officeDocument/2006/customXml" ds:itemID="{97301BBE-77D6-4642-8D6A-BF7D9D060A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Borough of Poole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Bringing out the Best’</dc:title>
  <dc:subject>Winchelsea School</dc:subject>
  <dc:creator>scoates</dc:creator>
  <cp:lastModifiedBy>Melanie Cox</cp:lastModifiedBy>
  <cp:revision>7</cp:revision>
  <cp:lastPrinted>2020-10-20T09:14:00Z</cp:lastPrinted>
  <dcterms:created xsi:type="dcterms:W3CDTF">2023-09-13T10:20:00Z</dcterms:created>
  <dcterms:modified xsi:type="dcterms:W3CDTF">2025-11-26T13:56:22Z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0x0101007A5DBA69A3701B4282FC305B61B7B3AC</vt:lpwstr>
  </property>
  <property fmtid="{D5CDD505-2E9C-101B-9397-08002B2CF9AE}" pid="3" name="Order">
    <vt:r8>3400400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